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BB552" w14:textId="77777777" w:rsidR="007B63A8" w:rsidRPr="00704FF8" w:rsidRDefault="007B63A8" w:rsidP="00704FF8">
      <w:pPr>
        <w:pStyle w:val="OrdersTopLine"/>
      </w:pPr>
      <w:r w:rsidRPr="00704FF8">
        <w:t>HIGH COURT OF AUSTRALIA</w:t>
      </w:r>
    </w:p>
    <w:p w14:paraId="4937DBB6" w14:textId="77777777" w:rsidR="007B63A8" w:rsidRPr="00704FF8" w:rsidRDefault="007B63A8" w:rsidP="00704FF8">
      <w:pPr>
        <w:pStyle w:val="OrderCentre"/>
      </w:pPr>
    </w:p>
    <w:p w14:paraId="7EF4B58C" w14:textId="77777777" w:rsidR="007B63A8" w:rsidRPr="00C46004" w:rsidRDefault="007B63A8" w:rsidP="00704FF8">
      <w:pPr>
        <w:pStyle w:val="OrderCentre"/>
        <w:rPr>
          <w:spacing w:val="-4"/>
          <w:sz w:val="24"/>
          <w:szCs w:val="24"/>
        </w:rPr>
      </w:pPr>
      <w:r w:rsidRPr="00C46004">
        <w:rPr>
          <w:spacing w:val="-4"/>
          <w:sz w:val="24"/>
          <w:szCs w:val="24"/>
        </w:rPr>
        <w:t>GAGELER CJ,</w:t>
      </w:r>
    </w:p>
    <w:p w14:paraId="0CE5B34C" w14:textId="77777777" w:rsidR="007B63A8" w:rsidRPr="00704FF8" w:rsidRDefault="007B63A8" w:rsidP="00704FF8">
      <w:pPr>
        <w:pStyle w:val="OrderCentre"/>
      </w:pPr>
      <w:r w:rsidRPr="00C46004">
        <w:rPr>
          <w:spacing w:val="-4"/>
          <w:sz w:val="24"/>
          <w:szCs w:val="24"/>
        </w:rPr>
        <w:t>GORDON, EDELMAN, STEWARD, GLEESON, JAGOT AND BEECH</w:t>
      </w:r>
      <w:r w:rsidRPr="00C46004">
        <w:rPr>
          <w:spacing w:val="-4"/>
          <w:sz w:val="24"/>
          <w:szCs w:val="24"/>
        </w:rPr>
        <w:noBreakHyphen/>
        <w:t>JONES JJ</w:t>
      </w:r>
    </w:p>
    <w:p w14:paraId="631C32C3" w14:textId="77777777" w:rsidR="007B63A8" w:rsidRPr="00427F3A" w:rsidRDefault="007B63A8" w:rsidP="00EE5374">
      <w:pPr>
        <w:pStyle w:val="Centre"/>
        <w:rPr>
          <w:lang w:val="en-AU"/>
        </w:rPr>
      </w:pPr>
    </w:p>
    <w:p w14:paraId="4BD45FF8" w14:textId="77777777" w:rsidR="007B63A8" w:rsidRPr="00704FF8" w:rsidRDefault="007B63A8" w:rsidP="00704FF8">
      <w:pPr>
        <w:pStyle w:val="OrdersCenteredBorder"/>
      </w:pPr>
    </w:p>
    <w:p w14:paraId="2D7293F9" w14:textId="77777777" w:rsidR="007B63A8" w:rsidRPr="00704FF8" w:rsidRDefault="007B63A8" w:rsidP="0032341F">
      <w:pPr>
        <w:pStyle w:val="OrdersBodyHeading"/>
      </w:pPr>
    </w:p>
    <w:p w14:paraId="1FA379FF" w14:textId="77777777" w:rsidR="007B63A8" w:rsidRPr="0032341F" w:rsidRDefault="007B63A8" w:rsidP="009362E8">
      <w:pPr>
        <w:pStyle w:val="OrdersPartyName"/>
        <w:ind w:right="-1"/>
      </w:pPr>
      <w:r w:rsidRPr="00C84913">
        <w:t>UBER AUSTRALIA PTY LTD</w:t>
      </w:r>
      <w:r w:rsidRPr="0032341F">
        <w:tab/>
        <w:t>APPELLANT</w:t>
      </w:r>
    </w:p>
    <w:p w14:paraId="5D8BEA80" w14:textId="77777777" w:rsidR="007B63A8" w:rsidRPr="0032341F" w:rsidRDefault="007B63A8" w:rsidP="009362E8">
      <w:pPr>
        <w:pStyle w:val="OrdersPartyName"/>
        <w:ind w:right="-1"/>
      </w:pPr>
    </w:p>
    <w:p w14:paraId="5BB0198C" w14:textId="77777777" w:rsidR="007B63A8" w:rsidRPr="0032341F" w:rsidRDefault="007B63A8" w:rsidP="009362E8">
      <w:pPr>
        <w:pStyle w:val="OrdersPartyName"/>
        <w:ind w:right="-1"/>
      </w:pPr>
      <w:r w:rsidRPr="0032341F">
        <w:t>AND</w:t>
      </w:r>
    </w:p>
    <w:p w14:paraId="0DD10307" w14:textId="77777777" w:rsidR="007B63A8" w:rsidRPr="0032341F" w:rsidRDefault="007B63A8" w:rsidP="009362E8">
      <w:pPr>
        <w:pStyle w:val="OrdersPartyName"/>
        <w:ind w:right="-1"/>
      </w:pPr>
    </w:p>
    <w:p w14:paraId="266DDDFD" w14:textId="77777777" w:rsidR="007B63A8" w:rsidRPr="0032341F" w:rsidRDefault="007B63A8" w:rsidP="00C84913">
      <w:pPr>
        <w:pStyle w:val="OrdersPartyName"/>
        <w:ind w:right="-1"/>
      </w:pPr>
      <w:r>
        <w:t>CHIEF COMMISSIONER OF STATE REVENUE</w:t>
      </w:r>
      <w:r w:rsidRPr="0032341F">
        <w:tab/>
        <w:t>RESPONDENT</w:t>
      </w:r>
    </w:p>
    <w:p w14:paraId="5FEA0076" w14:textId="77777777" w:rsidR="007B63A8" w:rsidRPr="00427F3A" w:rsidRDefault="007B63A8" w:rsidP="00AF0A5E">
      <w:pPr>
        <w:pStyle w:val="BodyHeading"/>
      </w:pPr>
    </w:p>
    <w:p w14:paraId="2F2088A2" w14:textId="77777777" w:rsidR="007B63A8" w:rsidRPr="00427F3A" w:rsidRDefault="007B63A8" w:rsidP="00BE0A6C">
      <w:pPr>
        <w:pStyle w:val="BodyHeading"/>
      </w:pPr>
    </w:p>
    <w:p w14:paraId="0E26798F" w14:textId="77777777" w:rsidR="007B63A8" w:rsidRPr="00427F3A" w:rsidRDefault="007B63A8" w:rsidP="00EE5374">
      <w:pPr>
        <w:pStyle w:val="CentreItalics"/>
      </w:pPr>
      <w:r w:rsidRPr="00C84913">
        <w:t>Uber Australia Pty Ltd v Chief Commissioner of State Revenue</w:t>
      </w:r>
    </w:p>
    <w:p w14:paraId="75121A18" w14:textId="77777777" w:rsidR="007B63A8" w:rsidRPr="00427F3A" w:rsidRDefault="007B63A8" w:rsidP="00E90E4F">
      <w:pPr>
        <w:pStyle w:val="OrdersCentre"/>
      </w:pPr>
      <w:r>
        <w:t>[2026</w:t>
      </w:r>
      <w:r w:rsidRPr="00427F3A">
        <w:t xml:space="preserve">] HCA </w:t>
      </w:r>
      <w:r>
        <w:t>40</w:t>
      </w:r>
    </w:p>
    <w:p w14:paraId="527FFEEF" w14:textId="77777777" w:rsidR="007B63A8" w:rsidRDefault="007B63A8" w:rsidP="00E90E4F">
      <w:pPr>
        <w:pStyle w:val="OrdersCentreItalics"/>
      </w:pPr>
      <w:r>
        <w:t xml:space="preserve">Date of Hearing: </w:t>
      </w:r>
      <w:r w:rsidRPr="00C84913">
        <w:t>8 April 2026</w:t>
      </w:r>
    </w:p>
    <w:p w14:paraId="1363E62D" w14:textId="77777777" w:rsidR="007B63A8" w:rsidRPr="00427F3A" w:rsidRDefault="007B63A8" w:rsidP="00E90E4F">
      <w:pPr>
        <w:pStyle w:val="OrdersCentreItalics"/>
      </w:pPr>
      <w:r>
        <w:t>Date of Judgment: 4 November 2026</w:t>
      </w:r>
    </w:p>
    <w:p w14:paraId="7A820D88" w14:textId="77777777" w:rsidR="007B63A8" w:rsidRDefault="007B63A8" w:rsidP="00E90E4F">
      <w:pPr>
        <w:pStyle w:val="OrdersCentre"/>
      </w:pPr>
      <w:r w:rsidRPr="00C84913">
        <w:t>S170/2025</w:t>
      </w:r>
    </w:p>
    <w:p w14:paraId="6A4E1BA8" w14:textId="77777777" w:rsidR="007B63A8" w:rsidRPr="00427F3A" w:rsidRDefault="007B63A8" w:rsidP="00E90E4F">
      <w:pPr>
        <w:pStyle w:val="OrdersCentre"/>
      </w:pPr>
    </w:p>
    <w:p w14:paraId="5187E29B" w14:textId="77777777" w:rsidR="007B63A8" w:rsidRPr="00BE0A6C" w:rsidRDefault="007B63A8" w:rsidP="00E90E4F">
      <w:pPr>
        <w:pStyle w:val="OrderCentreBold"/>
      </w:pPr>
      <w:r w:rsidRPr="00BE0A6C">
        <w:t>ORDER</w:t>
      </w:r>
    </w:p>
    <w:p w14:paraId="650D47B2" w14:textId="77777777" w:rsidR="007B63A8" w:rsidRPr="00427F3A" w:rsidRDefault="007B63A8" w:rsidP="00736C52">
      <w:pPr>
        <w:pStyle w:val="Centre"/>
        <w:rPr>
          <w:lang w:val="en-AU"/>
        </w:rPr>
      </w:pPr>
    </w:p>
    <w:p w14:paraId="49846D60" w14:textId="77777777" w:rsidR="007B63A8" w:rsidRPr="009470E0" w:rsidRDefault="007B63A8" w:rsidP="00CE163A">
      <w:pPr>
        <w:pStyle w:val="OrdersText"/>
      </w:pPr>
      <w:r>
        <w:t xml:space="preserve">Appeal dismissed with costs. </w:t>
      </w:r>
    </w:p>
    <w:p w14:paraId="7864E36C" w14:textId="77777777" w:rsidR="007B63A8" w:rsidRDefault="007B63A8" w:rsidP="00EE5374">
      <w:pPr>
        <w:pStyle w:val="Body"/>
      </w:pPr>
    </w:p>
    <w:p w14:paraId="5175A77C" w14:textId="77777777" w:rsidR="007B63A8" w:rsidRPr="00427F3A" w:rsidRDefault="007B63A8" w:rsidP="00EE5374">
      <w:pPr>
        <w:pStyle w:val="Body"/>
      </w:pPr>
    </w:p>
    <w:p w14:paraId="29A726A0" w14:textId="77777777" w:rsidR="007B63A8" w:rsidRPr="00427F3A" w:rsidRDefault="007B63A8" w:rsidP="0032341F">
      <w:pPr>
        <w:pStyle w:val="OrdersBody"/>
      </w:pPr>
      <w:r w:rsidRPr="00427F3A">
        <w:t xml:space="preserve">On appeal from the </w:t>
      </w:r>
      <w:r w:rsidRPr="00C84913">
        <w:t>Supreme Court of New South Wales</w:t>
      </w:r>
    </w:p>
    <w:p w14:paraId="0C819528" w14:textId="77777777" w:rsidR="007B63A8" w:rsidRDefault="007B63A8" w:rsidP="00EE5374">
      <w:pPr>
        <w:pStyle w:val="Body"/>
      </w:pPr>
    </w:p>
    <w:p w14:paraId="6243C884" w14:textId="77777777" w:rsidR="007B63A8" w:rsidRPr="00427F3A" w:rsidRDefault="007B63A8" w:rsidP="00EE5374">
      <w:pPr>
        <w:pStyle w:val="Body"/>
      </w:pPr>
    </w:p>
    <w:p w14:paraId="5D705781" w14:textId="77777777" w:rsidR="007B63A8" w:rsidRPr="00C84913" w:rsidRDefault="007B63A8" w:rsidP="00E90E4F">
      <w:pPr>
        <w:pStyle w:val="OrdersBodyHeading"/>
      </w:pPr>
      <w:r w:rsidRPr="00C84913">
        <w:t>Representation</w:t>
      </w:r>
    </w:p>
    <w:p w14:paraId="39D9CAC1" w14:textId="77777777" w:rsidR="007B63A8" w:rsidRPr="00C84913" w:rsidRDefault="007B63A8" w:rsidP="00EE5374">
      <w:pPr>
        <w:pStyle w:val="Body"/>
      </w:pPr>
    </w:p>
    <w:p w14:paraId="73440E40" w14:textId="77777777" w:rsidR="007B63A8" w:rsidRPr="00C84913" w:rsidRDefault="007B63A8" w:rsidP="00C84913">
      <w:pPr>
        <w:pStyle w:val="OrdersBody"/>
      </w:pPr>
      <w:r w:rsidRPr="00C84913">
        <w:t>N J Young KC</w:t>
      </w:r>
      <w:r>
        <w:t xml:space="preserve">, </w:t>
      </w:r>
      <w:r w:rsidRPr="00C84913">
        <w:t xml:space="preserve">J R J Lockhart SC </w:t>
      </w:r>
      <w:r>
        <w:t>and</w:t>
      </w:r>
      <w:r w:rsidRPr="00C84913">
        <w:t xml:space="preserve"> C A Burnett SC</w:t>
      </w:r>
      <w:r w:rsidRPr="00A0189B">
        <w:t xml:space="preserve"> </w:t>
      </w:r>
      <w:r w:rsidRPr="00C84913">
        <w:t>with B Mostafa and D R Lewis for the appellant (instructed by Ashurst Australia)</w:t>
      </w:r>
    </w:p>
    <w:p w14:paraId="14E399AD" w14:textId="77777777" w:rsidR="007B63A8" w:rsidRPr="00C84913" w:rsidRDefault="007B63A8" w:rsidP="001B3C97">
      <w:pPr>
        <w:pStyle w:val="Body"/>
      </w:pPr>
    </w:p>
    <w:p w14:paraId="7A8B2F07" w14:textId="77777777" w:rsidR="007B63A8" w:rsidRPr="00C84913" w:rsidRDefault="007B63A8" w:rsidP="00C84913">
      <w:pPr>
        <w:pStyle w:val="OrdersBody"/>
      </w:pPr>
      <w:r w:rsidRPr="00C84913">
        <w:t xml:space="preserve">S W </w:t>
      </w:r>
      <w:proofErr w:type="spellStart"/>
      <w:r w:rsidRPr="00C84913">
        <w:t>Balafoutis</w:t>
      </w:r>
      <w:proofErr w:type="spellEnd"/>
      <w:r w:rsidRPr="00C84913">
        <w:t xml:space="preserve"> SC with D H Mitchell and C J Chiam for the respondent (instructed by Crown Solicitor for NSW)</w:t>
      </w:r>
    </w:p>
    <w:p w14:paraId="48980DB0" w14:textId="77777777" w:rsidR="007B63A8" w:rsidRDefault="007B63A8" w:rsidP="00A01277">
      <w:pPr>
        <w:pStyle w:val="Body"/>
      </w:pPr>
    </w:p>
    <w:p w14:paraId="0C51F361" w14:textId="77777777" w:rsidR="007B63A8" w:rsidRDefault="007B63A8" w:rsidP="00EE5374">
      <w:pPr>
        <w:pStyle w:val="Body"/>
      </w:pPr>
    </w:p>
    <w:p w14:paraId="3EF28CEE" w14:textId="77777777" w:rsidR="007B63A8" w:rsidRPr="00427F3A" w:rsidRDefault="007B63A8" w:rsidP="00EE5374">
      <w:pPr>
        <w:pStyle w:val="Body"/>
      </w:pPr>
    </w:p>
    <w:p w14:paraId="7A15653E" w14:textId="77777777" w:rsidR="007B63A8" w:rsidRPr="00427F3A" w:rsidRDefault="007B63A8" w:rsidP="00F9713B">
      <w:pPr>
        <w:pStyle w:val="Notice"/>
        <w:rPr>
          <w:lang w:val="en-AU"/>
        </w:rPr>
      </w:pPr>
      <w:r w:rsidRPr="00427F3A">
        <w:rPr>
          <w:lang w:val="en-AU"/>
        </w:rPr>
        <w:t>Notice:  This copy of the Court's Reasons for Judgment is subject to formal revision prior to publication in the Commonwealth Law Reports.</w:t>
      </w:r>
    </w:p>
    <w:p w14:paraId="000F3559" w14:textId="1A08AEB2" w:rsidR="007B63A8" w:rsidRDefault="007B63A8">
      <w:pPr>
        <w:tabs>
          <w:tab w:val="clear" w:pos="720"/>
          <w:tab w:val="clear" w:pos="1440"/>
          <w:tab w:val="clear" w:pos="2160"/>
          <w:tab w:val="clear" w:pos="2880"/>
          <w:tab w:val="clear" w:pos="3600"/>
          <w:tab w:val="clear" w:pos="4320"/>
          <w:tab w:val="clear" w:pos="5040"/>
          <w:tab w:val="clear" w:pos="5760"/>
          <w:tab w:val="clear" w:pos="6480"/>
          <w:tab w:val="clear" w:pos="7200"/>
        </w:tabs>
        <w:spacing w:line="240" w:lineRule="auto"/>
        <w:ind w:right="0" w:firstLine="0"/>
        <w:rPr>
          <w:rFonts w:ascii="Times New Roman" w:hAnsi="Times New Roman"/>
        </w:rPr>
      </w:pPr>
      <w:r>
        <w:rPr>
          <w:rFonts w:ascii="Times New Roman" w:hAnsi="Times New Roman"/>
        </w:rPr>
        <w:br w:type="page"/>
      </w:r>
    </w:p>
    <w:p w14:paraId="5712C387" w14:textId="77777777" w:rsidR="00CC5B78" w:rsidRDefault="007B63A8">
      <w:pPr>
        <w:tabs>
          <w:tab w:val="clear" w:pos="720"/>
          <w:tab w:val="clear" w:pos="1440"/>
          <w:tab w:val="clear" w:pos="2160"/>
          <w:tab w:val="clear" w:pos="2880"/>
          <w:tab w:val="clear" w:pos="3600"/>
          <w:tab w:val="clear" w:pos="4320"/>
          <w:tab w:val="clear" w:pos="5040"/>
          <w:tab w:val="clear" w:pos="5760"/>
          <w:tab w:val="clear" w:pos="6480"/>
          <w:tab w:val="clear" w:pos="7200"/>
        </w:tabs>
        <w:spacing w:line="240" w:lineRule="auto"/>
        <w:ind w:right="0" w:firstLine="0"/>
        <w:rPr>
          <w:rFonts w:ascii="Times New Roman" w:hAnsi="Times New Roman"/>
        </w:rPr>
        <w:sectPr w:rsidR="00CC5B78" w:rsidSect="007B63A8">
          <w:headerReference w:type="even" r:id="rId11"/>
          <w:headerReference w:type="default" r:id="rId12"/>
          <w:footerReference w:type="even" r:id="rId13"/>
          <w:footerReference w:type="default" r:id="rId14"/>
          <w:headerReference w:type="first" r:id="rId15"/>
          <w:footerReference w:type="first" r:id="rId16"/>
          <w:pgSz w:w="11907" w:h="16839" w:code="9"/>
          <w:pgMar w:top="1440" w:right="1984" w:bottom="1984" w:left="1984" w:header="720" w:footer="720" w:gutter="0"/>
          <w:cols w:space="720"/>
          <w:titlePg/>
          <w:docGrid w:linePitch="354"/>
        </w:sectPr>
      </w:pPr>
      <w:r>
        <w:rPr>
          <w:rFonts w:ascii="Times New Roman" w:hAnsi="Times New Roman"/>
        </w:rPr>
        <w:lastRenderedPageBreak/>
        <w:br w:type="page"/>
      </w:r>
    </w:p>
    <w:p w14:paraId="394533F8" w14:textId="77777777" w:rsidR="00CC5B78" w:rsidRPr="00054C14" w:rsidRDefault="00CC5B78" w:rsidP="00CC5B78">
      <w:pPr>
        <w:pStyle w:val="CatchwordsBold"/>
      </w:pPr>
      <w:r w:rsidRPr="00054C14">
        <w:lastRenderedPageBreak/>
        <w:t>CATCHWORDS</w:t>
      </w:r>
    </w:p>
    <w:p w14:paraId="2EE795B9" w14:textId="77777777" w:rsidR="00CC5B78" w:rsidRPr="00054C14" w:rsidRDefault="00CC5B78" w:rsidP="00CC5B78">
      <w:pPr>
        <w:pStyle w:val="CatchwordsBold"/>
      </w:pPr>
    </w:p>
    <w:p w14:paraId="0567B1E1" w14:textId="77777777" w:rsidR="00CC5B78" w:rsidRDefault="00CC5B78" w:rsidP="00CC5B78">
      <w:pPr>
        <w:pStyle w:val="CatchwordsBold"/>
      </w:pPr>
      <w:r w:rsidRPr="00790AC9">
        <w:t>Uber Australia Pty Ltd</w:t>
      </w:r>
      <w:r>
        <w:t xml:space="preserve"> v </w:t>
      </w:r>
      <w:r w:rsidRPr="00F156E1">
        <w:t xml:space="preserve">Chief Commissioner </w:t>
      </w:r>
      <w:r>
        <w:t>o</w:t>
      </w:r>
      <w:r w:rsidRPr="00F156E1">
        <w:t>f State Revenue</w:t>
      </w:r>
    </w:p>
    <w:p w14:paraId="761FA5C7" w14:textId="77777777" w:rsidR="00CC5B78" w:rsidRDefault="00CC5B78" w:rsidP="00CC5B78">
      <w:pPr>
        <w:pStyle w:val="CatchwordsBold"/>
      </w:pPr>
    </w:p>
    <w:p w14:paraId="3727C778" w14:textId="77777777" w:rsidR="00CC5B78" w:rsidRDefault="00CC5B78" w:rsidP="00CC5B78">
      <w:pPr>
        <w:pStyle w:val="CatchwordsText"/>
      </w:pPr>
      <w:r w:rsidRPr="3FD22DBE">
        <w:t>Pay</w:t>
      </w:r>
      <w:r>
        <w:t>r</w:t>
      </w:r>
      <w:r w:rsidRPr="3FD22DBE">
        <w:t xml:space="preserve">oll </w:t>
      </w:r>
      <w:r>
        <w:t>t</w:t>
      </w:r>
      <w:r w:rsidRPr="3FD22DBE">
        <w:t>ax – Relevant contracts –</w:t>
      </w:r>
      <w:r>
        <w:t xml:space="preserve"> </w:t>
      </w:r>
      <w:r w:rsidRPr="3FD22DBE">
        <w:t>Taxable wages – Where Uber operated rideshare system – Where Uber and drivers entered into contract</w:t>
      </w:r>
      <w:r>
        <w:t>s</w:t>
      </w:r>
      <w:r w:rsidRPr="3FD22DBE">
        <w:t xml:space="preserve"> ("Driver Contract</w:t>
      </w:r>
      <w:r>
        <w:t>s</w:t>
      </w:r>
      <w:r w:rsidRPr="3FD22DBE">
        <w:t>") – Where rider and driver entered into separate cont</w:t>
      </w:r>
      <w:r>
        <w:t>r</w:t>
      </w:r>
      <w:r w:rsidRPr="3FD22DBE">
        <w:t>act – Where drivers supplied driving services – Where cont</w:t>
      </w:r>
      <w:r>
        <w:t>r</w:t>
      </w:r>
      <w:r w:rsidRPr="3FD22DBE">
        <w:t>act between driver and rider made through Uber applications – Where Uber remitted fares to drivers – Where liability for payroll tax imposed on all taxable wages paid or payable by employer – Where liability for payroll tax depended on whether amounts were paid or payable for or in relation to work relating to "relevant contract" – Whether Driver Contract</w:t>
      </w:r>
      <w:r>
        <w:t>s</w:t>
      </w:r>
      <w:r w:rsidRPr="3FD22DBE">
        <w:t xml:space="preserve"> </w:t>
      </w:r>
      <w:r>
        <w:t xml:space="preserve">are </w:t>
      </w:r>
      <w:r w:rsidRPr="3FD22DBE">
        <w:t>"relevant contract</w:t>
      </w:r>
      <w:r>
        <w:t>s</w:t>
      </w:r>
      <w:r w:rsidRPr="3FD22DBE">
        <w:t xml:space="preserve">" – </w:t>
      </w:r>
      <w:r>
        <w:t xml:space="preserve">Whether driving services ancillary to use of goods – </w:t>
      </w:r>
      <w:r w:rsidRPr="3FD22DBE">
        <w:t xml:space="preserve">Whether fares Uber remitted to drivers deemed to be wages – Whether Uber liable for payroll tax under </w:t>
      </w:r>
      <w:r w:rsidRPr="3FD22DBE">
        <w:rPr>
          <w:i/>
          <w:iCs/>
        </w:rPr>
        <w:t xml:space="preserve">Payroll Tax Act 2007 </w:t>
      </w:r>
      <w:r w:rsidRPr="3FD22DBE">
        <w:t>(NSW).</w:t>
      </w:r>
    </w:p>
    <w:p w14:paraId="0C1C09F5" w14:textId="77777777" w:rsidR="00CC5B78" w:rsidRDefault="00CC5B78" w:rsidP="00CC5B78">
      <w:pPr>
        <w:pStyle w:val="CatchwordsText"/>
      </w:pPr>
    </w:p>
    <w:p w14:paraId="2AB6BACC" w14:textId="77777777" w:rsidR="00CC5B78" w:rsidRDefault="00CC5B78" w:rsidP="00CC5B78">
      <w:pPr>
        <w:pStyle w:val="CatchwordsText"/>
      </w:pPr>
      <w:r w:rsidRPr="3FD22DBE">
        <w:t>Words and phrases – "amounts paid or payable", "ancillary services", "contractor", "contractor provisions", "contractual obligation", "delivery services", "designated person", "driving services", "independent contractor", "payroll tax", "performance of driving services", "performance of work", "relevant contract", "remitted fares", "rideshare system business", "services connecting drivers and riders", "supplied with services", "third party contractor</w:t>
      </w:r>
      <w:r>
        <w:t>s</w:t>
      </w:r>
      <w:r w:rsidRPr="3FD22DBE">
        <w:t>", "transportation services", "use of goods", "wages paid or payable".</w:t>
      </w:r>
    </w:p>
    <w:p w14:paraId="3F28DFD4" w14:textId="77777777" w:rsidR="00CC5B78" w:rsidRDefault="00CC5B78" w:rsidP="00CC5B78">
      <w:pPr>
        <w:pStyle w:val="CatchwordsText"/>
      </w:pPr>
    </w:p>
    <w:p w14:paraId="5A22B289" w14:textId="3F17AB3C" w:rsidR="007B63A8" w:rsidRPr="00CC5B78" w:rsidRDefault="00CC5B78" w:rsidP="00CC5B78">
      <w:pPr>
        <w:pStyle w:val="CatchwordsText"/>
        <w:rPr>
          <w:iCs/>
        </w:rPr>
      </w:pPr>
      <w:r w:rsidRPr="00CC5B78">
        <w:rPr>
          <w:i/>
          <w:iCs/>
        </w:rPr>
        <w:t xml:space="preserve">Payroll Tax Act 2007 </w:t>
      </w:r>
      <w:r w:rsidRPr="00EE5BC4">
        <w:rPr>
          <w:iCs/>
        </w:rPr>
        <w:t>(NSW)</w:t>
      </w:r>
      <w:r>
        <w:rPr>
          <w:iCs/>
        </w:rPr>
        <w:t>, ss 32, 35.</w:t>
      </w:r>
    </w:p>
    <w:p w14:paraId="1EEFC7B4" w14:textId="1DD317D6" w:rsidR="00CC5B78" w:rsidRDefault="00CC5B78">
      <w:pPr>
        <w:tabs>
          <w:tab w:val="clear" w:pos="720"/>
          <w:tab w:val="clear" w:pos="1440"/>
          <w:tab w:val="clear" w:pos="2160"/>
          <w:tab w:val="clear" w:pos="2880"/>
          <w:tab w:val="clear" w:pos="3600"/>
          <w:tab w:val="clear" w:pos="4320"/>
          <w:tab w:val="clear" w:pos="5040"/>
          <w:tab w:val="clear" w:pos="5760"/>
          <w:tab w:val="clear" w:pos="6480"/>
          <w:tab w:val="clear" w:pos="7200"/>
        </w:tabs>
        <w:spacing w:line="240" w:lineRule="auto"/>
        <w:ind w:right="0" w:firstLine="0"/>
        <w:rPr>
          <w:rFonts w:ascii="Times New Roman" w:hAnsi="Times New Roman"/>
        </w:rPr>
      </w:pPr>
      <w:r>
        <w:rPr>
          <w:rFonts w:ascii="Times New Roman" w:hAnsi="Times New Roman"/>
        </w:rPr>
        <w:br w:type="page"/>
      </w:r>
    </w:p>
    <w:p w14:paraId="464634C0" w14:textId="0E627295" w:rsidR="00CC5B78" w:rsidRDefault="00CC5B78">
      <w:pPr>
        <w:tabs>
          <w:tab w:val="clear" w:pos="720"/>
          <w:tab w:val="clear" w:pos="1440"/>
          <w:tab w:val="clear" w:pos="2160"/>
          <w:tab w:val="clear" w:pos="2880"/>
          <w:tab w:val="clear" w:pos="3600"/>
          <w:tab w:val="clear" w:pos="4320"/>
          <w:tab w:val="clear" w:pos="5040"/>
          <w:tab w:val="clear" w:pos="5760"/>
          <w:tab w:val="clear" w:pos="6480"/>
          <w:tab w:val="clear" w:pos="7200"/>
        </w:tabs>
        <w:spacing w:line="240" w:lineRule="auto"/>
        <w:ind w:right="0" w:firstLine="0"/>
        <w:rPr>
          <w:rFonts w:ascii="Times New Roman" w:hAnsi="Times New Roman"/>
        </w:rPr>
      </w:pPr>
      <w:r>
        <w:rPr>
          <w:rFonts w:ascii="Times New Roman" w:hAnsi="Times New Roman"/>
        </w:rPr>
        <w:lastRenderedPageBreak/>
        <w:br w:type="page"/>
      </w:r>
    </w:p>
    <w:p w14:paraId="71D286E2" w14:textId="77777777" w:rsidR="007B63A8" w:rsidRDefault="007B63A8" w:rsidP="001B5379">
      <w:pPr>
        <w:pStyle w:val="FixListStyle"/>
        <w:tabs>
          <w:tab w:val="clear" w:pos="720"/>
          <w:tab w:val="left" w:pos="0"/>
        </w:tabs>
        <w:spacing w:after="260" w:line="280" w:lineRule="exact"/>
        <w:ind w:right="0"/>
        <w:jc w:val="both"/>
        <w:rPr>
          <w:rFonts w:ascii="Times New Roman" w:hAnsi="Times New Roman"/>
        </w:rPr>
        <w:sectPr w:rsidR="007B63A8" w:rsidSect="00CC5B78">
          <w:pgSz w:w="11907" w:h="16839" w:code="9"/>
          <w:pgMar w:top="1440" w:right="1701" w:bottom="1984" w:left="1701" w:header="720" w:footer="720" w:gutter="0"/>
          <w:pgNumType w:start="1"/>
          <w:cols w:space="720"/>
          <w:titlePg/>
          <w:docGrid w:linePitch="354"/>
        </w:sectPr>
      </w:pPr>
    </w:p>
    <w:p w14:paraId="0091871F" w14:textId="77BFAA56" w:rsidR="00F944C8" w:rsidRPr="001B5379" w:rsidRDefault="001B5379" w:rsidP="001B5379">
      <w:pPr>
        <w:pStyle w:val="FixListStyle"/>
        <w:tabs>
          <w:tab w:val="clear" w:pos="720"/>
          <w:tab w:val="left" w:pos="0"/>
        </w:tabs>
        <w:spacing w:after="260" w:line="280" w:lineRule="exact"/>
        <w:ind w:right="0"/>
        <w:jc w:val="both"/>
        <w:rPr>
          <w:rFonts w:ascii="Times New Roman" w:hAnsi="Times New Roman"/>
        </w:rPr>
      </w:pPr>
      <w:r w:rsidRPr="001B5379">
        <w:rPr>
          <w:rFonts w:ascii="Times New Roman" w:hAnsi="Times New Roman"/>
        </w:rPr>
        <w:lastRenderedPageBreak/>
        <w:t xml:space="preserve">GAGELER CJ.   </w:t>
      </w:r>
      <w:r w:rsidR="0046130D" w:rsidRPr="001B5379">
        <w:rPr>
          <w:rFonts w:ascii="Times New Roman" w:hAnsi="Times New Roman"/>
        </w:rPr>
        <w:t>T</w:t>
      </w:r>
      <w:r w:rsidR="009927E7" w:rsidRPr="001B5379">
        <w:rPr>
          <w:rFonts w:ascii="Times New Roman" w:hAnsi="Times New Roman"/>
        </w:rPr>
        <w:t>he</w:t>
      </w:r>
      <w:r w:rsidR="009F43A8" w:rsidRPr="001B5379">
        <w:rPr>
          <w:rFonts w:ascii="Times New Roman" w:hAnsi="Times New Roman"/>
        </w:rPr>
        <w:t xml:space="preserve"> </w:t>
      </w:r>
      <w:r w:rsidR="009F43A8" w:rsidRPr="001B5379">
        <w:rPr>
          <w:rFonts w:ascii="Times New Roman" w:hAnsi="Times New Roman"/>
          <w:i/>
          <w:iCs/>
        </w:rPr>
        <w:t>Payroll Tax Act 2007</w:t>
      </w:r>
      <w:r w:rsidR="009F43A8" w:rsidRPr="001B5379">
        <w:rPr>
          <w:rFonts w:ascii="Times New Roman" w:hAnsi="Times New Roman"/>
        </w:rPr>
        <w:t xml:space="preserve"> (NSW)</w:t>
      </w:r>
      <w:r w:rsidR="009927E7" w:rsidRPr="001B5379">
        <w:rPr>
          <w:rFonts w:ascii="Times New Roman" w:hAnsi="Times New Roman"/>
        </w:rPr>
        <w:t xml:space="preserve"> </w:t>
      </w:r>
      <w:r w:rsidR="0046130D" w:rsidRPr="001B5379">
        <w:rPr>
          <w:rFonts w:ascii="Times New Roman" w:hAnsi="Times New Roman"/>
        </w:rPr>
        <w:t xml:space="preserve">("the Act") </w:t>
      </w:r>
      <w:r w:rsidR="00EC6EF7" w:rsidRPr="001B5379">
        <w:rPr>
          <w:rFonts w:ascii="Times New Roman" w:hAnsi="Times New Roman"/>
        </w:rPr>
        <w:t>impos</w:t>
      </w:r>
      <w:r w:rsidR="00414747" w:rsidRPr="001B5379">
        <w:rPr>
          <w:rFonts w:ascii="Times New Roman" w:hAnsi="Times New Roman"/>
        </w:rPr>
        <w:t>es</w:t>
      </w:r>
      <w:r w:rsidR="00EC6EF7" w:rsidRPr="001B5379">
        <w:rPr>
          <w:rFonts w:ascii="Times New Roman" w:hAnsi="Times New Roman"/>
        </w:rPr>
        <w:t xml:space="preserve"> payroll</w:t>
      </w:r>
      <w:r w:rsidR="009927E7" w:rsidRPr="001B5379">
        <w:rPr>
          <w:rFonts w:ascii="Times New Roman" w:hAnsi="Times New Roman"/>
        </w:rPr>
        <w:t xml:space="preserve"> tax on "wages"</w:t>
      </w:r>
      <w:r w:rsidR="00B80AE3" w:rsidRPr="001B5379">
        <w:rPr>
          <w:rFonts w:ascii="Times New Roman" w:hAnsi="Times New Roman"/>
        </w:rPr>
        <w:t xml:space="preserve"> </w:t>
      </w:r>
      <w:r w:rsidR="00847762" w:rsidRPr="001B5379">
        <w:rPr>
          <w:rFonts w:ascii="Times New Roman" w:hAnsi="Times New Roman"/>
        </w:rPr>
        <w:t xml:space="preserve">and </w:t>
      </w:r>
      <w:r w:rsidR="007B61D9" w:rsidRPr="001B5379">
        <w:rPr>
          <w:rFonts w:ascii="Times New Roman" w:hAnsi="Times New Roman"/>
        </w:rPr>
        <w:t>liability to pay payroll tax on</w:t>
      </w:r>
      <w:r w:rsidR="001D4B2D" w:rsidRPr="001B5379">
        <w:rPr>
          <w:rFonts w:ascii="Times New Roman" w:hAnsi="Times New Roman"/>
        </w:rPr>
        <w:t xml:space="preserve"> </w:t>
      </w:r>
      <w:r w:rsidR="00231389" w:rsidRPr="001B5379">
        <w:rPr>
          <w:rFonts w:ascii="Times New Roman" w:hAnsi="Times New Roman"/>
        </w:rPr>
        <w:t>an</w:t>
      </w:r>
      <w:r w:rsidR="001D4B2D" w:rsidRPr="001B5379">
        <w:rPr>
          <w:rFonts w:ascii="Times New Roman" w:hAnsi="Times New Roman"/>
        </w:rPr>
        <w:t xml:space="preserve"> "employer"</w:t>
      </w:r>
      <w:r w:rsidR="00B04856" w:rsidRPr="001B5379">
        <w:rPr>
          <w:rFonts w:ascii="Times New Roman" w:hAnsi="Times New Roman"/>
        </w:rPr>
        <w:t xml:space="preserve"> who pays "wages"</w:t>
      </w:r>
      <w:r w:rsidR="001D4B2D" w:rsidRPr="001B5379">
        <w:rPr>
          <w:rFonts w:ascii="Times New Roman" w:hAnsi="Times New Roman"/>
        </w:rPr>
        <w:t xml:space="preserve">. </w:t>
      </w:r>
      <w:r w:rsidR="001744A5" w:rsidRPr="001B5379">
        <w:rPr>
          <w:rFonts w:ascii="Times New Roman" w:hAnsi="Times New Roman"/>
        </w:rPr>
        <w:t>"</w:t>
      </w:r>
      <w:r w:rsidR="003B6CA8" w:rsidRPr="001B5379">
        <w:rPr>
          <w:rFonts w:ascii="Times New Roman" w:hAnsi="Times New Roman"/>
        </w:rPr>
        <w:t>C</w:t>
      </w:r>
      <w:r w:rsidR="001744A5" w:rsidRPr="001B5379">
        <w:rPr>
          <w:rFonts w:ascii="Times New Roman" w:hAnsi="Times New Roman"/>
        </w:rPr>
        <w:t>ontractor</w:t>
      </w:r>
      <w:r w:rsidR="00414747" w:rsidRPr="001B5379">
        <w:rPr>
          <w:rFonts w:ascii="Times New Roman" w:hAnsi="Times New Roman"/>
        </w:rPr>
        <w:t xml:space="preserve"> provisions</w:t>
      </w:r>
      <w:r w:rsidR="001744A5" w:rsidRPr="001B5379">
        <w:rPr>
          <w:rFonts w:ascii="Times New Roman" w:hAnsi="Times New Roman"/>
        </w:rPr>
        <w:t>"</w:t>
      </w:r>
      <w:r w:rsidR="00F00E62" w:rsidRPr="001B5379">
        <w:rPr>
          <w:rFonts w:ascii="Times New Roman" w:hAnsi="Times New Roman"/>
        </w:rPr>
        <w:t xml:space="preserve"> </w:t>
      </w:r>
      <w:r w:rsidR="003B6CA8" w:rsidRPr="001B5379">
        <w:rPr>
          <w:rFonts w:ascii="Times New Roman" w:hAnsi="Times New Roman"/>
        </w:rPr>
        <w:t xml:space="preserve">in </w:t>
      </w:r>
      <w:r w:rsidR="002212D4" w:rsidRPr="001B5379">
        <w:rPr>
          <w:rFonts w:ascii="Times New Roman" w:hAnsi="Times New Roman"/>
        </w:rPr>
        <w:t xml:space="preserve">ss 31 to </w:t>
      </w:r>
      <w:r w:rsidR="006862DE" w:rsidRPr="001B5379">
        <w:rPr>
          <w:rFonts w:ascii="Times New Roman" w:hAnsi="Times New Roman"/>
        </w:rPr>
        <w:t>36 of the Act</w:t>
      </w:r>
      <w:r w:rsidR="00352206" w:rsidRPr="001B5379">
        <w:rPr>
          <w:rFonts w:ascii="Times New Roman" w:hAnsi="Times New Roman"/>
        </w:rPr>
        <w:t xml:space="preserve"> </w:t>
      </w:r>
      <w:r w:rsidR="003B6CA8" w:rsidRPr="001B5379">
        <w:rPr>
          <w:rFonts w:ascii="Times New Roman" w:hAnsi="Times New Roman"/>
        </w:rPr>
        <w:t>extend the meanings of</w:t>
      </w:r>
      <w:r w:rsidR="00352206" w:rsidRPr="001B5379">
        <w:rPr>
          <w:rFonts w:ascii="Times New Roman" w:hAnsi="Times New Roman"/>
        </w:rPr>
        <w:t xml:space="preserve"> </w:t>
      </w:r>
      <w:r w:rsidR="00740C6C" w:rsidRPr="001B5379">
        <w:rPr>
          <w:rFonts w:ascii="Times New Roman" w:hAnsi="Times New Roman"/>
        </w:rPr>
        <w:t>those</w:t>
      </w:r>
      <w:r w:rsidR="00352206" w:rsidRPr="001B5379">
        <w:rPr>
          <w:rFonts w:ascii="Times New Roman" w:hAnsi="Times New Roman"/>
        </w:rPr>
        <w:t xml:space="preserve"> terms</w:t>
      </w:r>
      <w:r w:rsidR="003B6CA8" w:rsidRPr="001B5379">
        <w:rPr>
          <w:rFonts w:ascii="Times New Roman" w:hAnsi="Times New Roman"/>
        </w:rPr>
        <w:t xml:space="preserve"> </w:t>
      </w:r>
      <w:r w:rsidR="009A3540" w:rsidRPr="001B5379">
        <w:rPr>
          <w:rFonts w:ascii="Times New Roman" w:hAnsi="Times New Roman"/>
        </w:rPr>
        <w:t>for the purposes of the Ac</w:t>
      </w:r>
      <w:r w:rsidR="00C21C42" w:rsidRPr="001B5379">
        <w:rPr>
          <w:rFonts w:ascii="Times New Roman" w:hAnsi="Times New Roman"/>
        </w:rPr>
        <w:t xml:space="preserve">t. </w:t>
      </w:r>
    </w:p>
    <w:p w14:paraId="2ADBB3F3" w14:textId="0DAA9183" w:rsidR="00A45395" w:rsidRPr="001B5379" w:rsidRDefault="00F944C8" w:rsidP="001B5379">
      <w:pPr>
        <w:pStyle w:val="FixListStyle"/>
        <w:spacing w:after="260" w:line="280" w:lineRule="exact"/>
        <w:ind w:right="0"/>
        <w:jc w:val="both"/>
        <w:rPr>
          <w:rFonts w:ascii="Times New Roman" w:hAnsi="Times New Roman"/>
        </w:rPr>
      </w:pPr>
      <w:r w:rsidRPr="001B5379">
        <w:rPr>
          <w:rFonts w:ascii="Times New Roman" w:hAnsi="Times New Roman"/>
        </w:rPr>
        <w:tab/>
      </w:r>
      <w:r w:rsidR="00512ED0" w:rsidRPr="001B5379">
        <w:rPr>
          <w:rFonts w:ascii="Times New Roman" w:hAnsi="Times New Roman"/>
        </w:rPr>
        <w:t>T</w:t>
      </w:r>
      <w:r w:rsidR="005264DB" w:rsidRPr="001B5379">
        <w:rPr>
          <w:rFonts w:ascii="Times New Roman" w:hAnsi="Times New Roman"/>
        </w:rPr>
        <w:t>he</w:t>
      </w:r>
      <w:r w:rsidR="002E49ED" w:rsidRPr="001B5379">
        <w:rPr>
          <w:rFonts w:ascii="Times New Roman" w:hAnsi="Times New Roman"/>
        </w:rPr>
        <w:t xml:space="preserve"> contractor provisions were</w:t>
      </w:r>
      <w:r w:rsidR="003B437C" w:rsidRPr="001B5379">
        <w:rPr>
          <w:rFonts w:ascii="Times New Roman" w:hAnsi="Times New Roman"/>
        </w:rPr>
        <w:t xml:space="preserve"> </w:t>
      </w:r>
      <w:r w:rsidR="00512ED0" w:rsidRPr="001B5379">
        <w:rPr>
          <w:rFonts w:ascii="Times New Roman" w:hAnsi="Times New Roman"/>
        </w:rPr>
        <w:t xml:space="preserve">introduced </w:t>
      </w:r>
      <w:r w:rsidR="00FF0AE5" w:rsidRPr="001B5379">
        <w:rPr>
          <w:rFonts w:ascii="Times New Roman" w:hAnsi="Times New Roman"/>
        </w:rPr>
        <w:t xml:space="preserve">into </w:t>
      </w:r>
      <w:r w:rsidR="00CE5007" w:rsidRPr="001B5379">
        <w:rPr>
          <w:rFonts w:ascii="Times New Roman" w:hAnsi="Times New Roman"/>
        </w:rPr>
        <w:t xml:space="preserve">payroll tax </w:t>
      </w:r>
      <w:r w:rsidR="00FF0AE5" w:rsidRPr="001B5379">
        <w:rPr>
          <w:rFonts w:ascii="Times New Roman" w:hAnsi="Times New Roman"/>
        </w:rPr>
        <w:t>legislation</w:t>
      </w:r>
      <w:r w:rsidRPr="001B5379">
        <w:rPr>
          <w:rFonts w:ascii="Times New Roman" w:hAnsi="Times New Roman"/>
        </w:rPr>
        <w:t xml:space="preserve"> first in Victoria</w:t>
      </w:r>
      <w:r w:rsidR="00DA5A73" w:rsidRPr="001B5379">
        <w:rPr>
          <w:rStyle w:val="FootnoteReference"/>
          <w:rFonts w:ascii="Times New Roman" w:hAnsi="Times New Roman"/>
          <w:sz w:val="24"/>
        </w:rPr>
        <w:footnoteReference w:id="2"/>
      </w:r>
      <w:r w:rsidRPr="001B5379">
        <w:rPr>
          <w:rFonts w:ascii="Times New Roman" w:hAnsi="Times New Roman"/>
        </w:rPr>
        <w:t xml:space="preserve"> and then in New South Wales</w:t>
      </w:r>
      <w:r w:rsidR="006547F6" w:rsidRPr="001B5379">
        <w:rPr>
          <w:rStyle w:val="FootnoteReference"/>
          <w:rFonts w:ascii="Times New Roman" w:hAnsi="Times New Roman"/>
          <w:sz w:val="24"/>
        </w:rPr>
        <w:footnoteReference w:id="3"/>
      </w:r>
      <w:r w:rsidR="00FF0AE5" w:rsidRPr="001B5379">
        <w:rPr>
          <w:rFonts w:ascii="Times New Roman" w:hAnsi="Times New Roman"/>
        </w:rPr>
        <w:t xml:space="preserve"> </w:t>
      </w:r>
      <w:r w:rsidR="00CD0D96" w:rsidRPr="001B5379">
        <w:rPr>
          <w:rFonts w:ascii="Times New Roman" w:hAnsi="Times New Roman"/>
        </w:rPr>
        <w:t>towards the end of the last century</w:t>
      </w:r>
      <w:r w:rsidR="005845CC" w:rsidRPr="001B5379">
        <w:rPr>
          <w:rFonts w:ascii="Times New Roman" w:hAnsi="Times New Roman"/>
        </w:rPr>
        <w:t xml:space="preserve"> </w:t>
      </w:r>
      <w:r w:rsidR="0067435A" w:rsidRPr="001B5379">
        <w:rPr>
          <w:rFonts w:ascii="Times New Roman" w:hAnsi="Times New Roman"/>
        </w:rPr>
        <w:t>to "capture several means of disguising the employer-employee relationship by contractual arrangements</w:t>
      </w:r>
      <w:r w:rsidR="00C20DB3" w:rsidRPr="001B5379">
        <w:rPr>
          <w:rFonts w:ascii="Times New Roman" w:hAnsi="Times New Roman"/>
        </w:rPr>
        <w:t xml:space="preserve"> </w:t>
      </w:r>
      <w:r w:rsidR="00BF7EEE" w:rsidRPr="001B5379">
        <w:rPr>
          <w:rFonts w:ascii="Times New Roman" w:hAnsi="Times New Roman"/>
        </w:rPr>
        <w:t xml:space="preserve">which </w:t>
      </w:r>
      <w:r w:rsidR="00892821" w:rsidRPr="001B5379">
        <w:rPr>
          <w:rFonts w:ascii="Times New Roman" w:hAnsi="Times New Roman"/>
        </w:rPr>
        <w:t xml:space="preserve">[had then] </w:t>
      </w:r>
      <w:r w:rsidR="00AC2181" w:rsidRPr="001B5379">
        <w:rPr>
          <w:rFonts w:ascii="Times New Roman" w:hAnsi="Times New Roman"/>
        </w:rPr>
        <w:t>been increasingly</w:t>
      </w:r>
      <w:r w:rsidR="0067435A" w:rsidRPr="001B5379">
        <w:rPr>
          <w:rFonts w:ascii="Times New Roman" w:hAnsi="Times New Roman"/>
        </w:rPr>
        <w:t xml:space="preserve"> resorted to</w:t>
      </w:r>
      <w:r w:rsidR="00A26605" w:rsidRPr="001B5379">
        <w:rPr>
          <w:rFonts w:ascii="Times New Roman" w:hAnsi="Times New Roman"/>
        </w:rPr>
        <w:t xml:space="preserve"> ...</w:t>
      </w:r>
      <w:r w:rsidR="0067435A" w:rsidRPr="001B5379">
        <w:rPr>
          <w:rFonts w:ascii="Times New Roman" w:hAnsi="Times New Roman"/>
        </w:rPr>
        <w:t xml:space="preserve"> by persons seeking to defeat the objects</w:t>
      </w:r>
      <w:r w:rsidR="00A26605" w:rsidRPr="001B5379">
        <w:rPr>
          <w:rFonts w:ascii="Times New Roman" w:hAnsi="Times New Roman"/>
        </w:rPr>
        <w:t xml:space="preserve">" </w:t>
      </w:r>
      <w:r w:rsidR="0067435A" w:rsidRPr="001B5379">
        <w:rPr>
          <w:rFonts w:ascii="Times New Roman" w:hAnsi="Times New Roman"/>
        </w:rPr>
        <w:t>of</w:t>
      </w:r>
      <w:r w:rsidR="00B24D51" w:rsidRPr="001B5379">
        <w:rPr>
          <w:rFonts w:ascii="Times New Roman" w:hAnsi="Times New Roman"/>
        </w:rPr>
        <w:t xml:space="preserve"> </w:t>
      </w:r>
      <w:r w:rsidR="00A26605" w:rsidRPr="001B5379">
        <w:rPr>
          <w:rFonts w:ascii="Times New Roman" w:hAnsi="Times New Roman"/>
        </w:rPr>
        <w:t xml:space="preserve">that </w:t>
      </w:r>
      <w:r w:rsidR="000C64DD" w:rsidRPr="001B5379">
        <w:rPr>
          <w:rFonts w:ascii="Times New Roman" w:hAnsi="Times New Roman"/>
        </w:rPr>
        <w:t xml:space="preserve">earlier </w:t>
      </w:r>
      <w:r w:rsidR="00A26605" w:rsidRPr="001B5379">
        <w:rPr>
          <w:rFonts w:ascii="Times New Roman" w:hAnsi="Times New Roman"/>
        </w:rPr>
        <w:t>legislation</w:t>
      </w:r>
      <w:r w:rsidR="002E49ED" w:rsidRPr="001B5379">
        <w:rPr>
          <w:rFonts w:ascii="Times New Roman" w:hAnsi="Times New Roman"/>
        </w:rPr>
        <w:t>.</w:t>
      </w:r>
      <w:r w:rsidR="006547F6" w:rsidRPr="001B5379">
        <w:rPr>
          <w:rStyle w:val="FootnoteReference"/>
          <w:rFonts w:ascii="Times New Roman" w:hAnsi="Times New Roman"/>
          <w:sz w:val="24"/>
        </w:rPr>
        <w:footnoteReference w:id="4"/>
      </w:r>
      <w:r w:rsidR="002E49ED" w:rsidRPr="001B5379">
        <w:rPr>
          <w:rFonts w:ascii="Times New Roman" w:hAnsi="Times New Roman"/>
        </w:rPr>
        <w:t xml:space="preserve"> </w:t>
      </w:r>
      <w:r w:rsidR="00F94069" w:rsidRPr="001B5379">
        <w:rPr>
          <w:rFonts w:ascii="Times New Roman" w:hAnsi="Times New Roman"/>
        </w:rPr>
        <w:t>"</w:t>
      </w:r>
      <w:r w:rsidR="00795FF1" w:rsidRPr="001B5379">
        <w:rPr>
          <w:rFonts w:ascii="Times New Roman" w:hAnsi="Times New Roman"/>
        </w:rPr>
        <w:t>[A]</w:t>
      </w:r>
      <w:proofErr w:type="spellStart"/>
      <w:r w:rsidR="00F94069" w:rsidRPr="001B5379">
        <w:rPr>
          <w:rFonts w:ascii="Times New Roman" w:hAnsi="Times New Roman"/>
        </w:rPr>
        <w:t>ccepting</w:t>
      </w:r>
      <w:proofErr w:type="spellEnd"/>
      <w:r w:rsidR="00F94069" w:rsidRPr="001B5379">
        <w:rPr>
          <w:rFonts w:ascii="Times New Roman" w:hAnsi="Times New Roman"/>
        </w:rPr>
        <w:t xml:space="preserve"> that the fixity or variability through time of the content of any statutory language is a question of interpretation</w:t>
      </w:r>
      <w:r w:rsidR="00795FF1" w:rsidRPr="001B5379">
        <w:rPr>
          <w:rFonts w:ascii="Times New Roman" w:hAnsi="Times New Roman"/>
        </w:rPr>
        <w:t>",</w:t>
      </w:r>
      <w:r w:rsidR="00D00334" w:rsidRPr="001B5379">
        <w:rPr>
          <w:rStyle w:val="FootnoteReference"/>
          <w:rFonts w:ascii="Times New Roman" w:hAnsi="Times New Roman"/>
          <w:sz w:val="24"/>
        </w:rPr>
        <w:footnoteReference w:id="5"/>
      </w:r>
      <w:r w:rsidR="00795FF1" w:rsidRPr="001B5379">
        <w:rPr>
          <w:rFonts w:ascii="Times New Roman" w:hAnsi="Times New Roman"/>
        </w:rPr>
        <w:t xml:space="preserve"> </w:t>
      </w:r>
      <w:r w:rsidR="00960E81" w:rsidRPr="001B5379">
        <w:rPr>
          <w:rFonts w:ascii="Times New Roman" w:hAnsi="Times New Roman"/>
        </w:rPr>
        <w:t>the "</w:t>
      </w:r>
      <w:r w:rsidR="002E5E05" w:rsidRPr="001B5379">
        <w:rPr>
          <w:rFonts w:ascii="Times New Roman" w:hAnsi="Times New Roman"/>
        </w:rPr>
        <w:t>indeterminate scope</w:t>
      </w:r>
      <w:r w:rsidR="00960E81" w:rsidRPr="001B5379">
        <w:rPr>
          <w:rFonts w:ascii="Times New Roman" w:hAnsi="Times New Roman"/>
        </w:rPr>
        <w:t>"</w:t>
      </w:r>
      <w:r w:rsidR="002E5E05" w:rsidRPr="001B5379">
        <w:rPr>
          <w:rFonts w:ascii="Times New Roman" w:hAnsi="Times New Roman"/>
        </w:rPr>
        <w:t xml:space="preserve"> and </w:t>
      </w:r>
      <w:r w:rsidR="00960E81" w:rsidRPr="001B5379">
        <w:rPr>
          <w:rFonts w:ascii="Times New Roman" w:hAnsi="Times New Roman"/>
        </w:rPr>
        <w:t>"</w:t>
      </w:r>
      <w:r w:rsidR="002E5E05" w:rsidRPr="001B5379">
        <w:rPr>
          <w:rFonts w:ascii="Times New Roman" w:hAnsi="Times New Roman"/>
        </w:rPr>
        <w:t>high level of generality"</w:t>
      </w:r>
      <w:r w:rsidR="00960E81" w:rsidRPr="001B5379">
        <w:rPr>
          <w:rFonts w:ascii="Times New Roman" w:hAnsi="Times New Roman"/>
        </w:rPr>
        <w:t xml:space="preserve"> of</w:t>
      </w:r>
      <w:r w:rsidR="002E5E05" w:rsidRPr="001B5379">
        <w:rPr>
          <w:rFonts w:ascii="Times New Roman" w:hAnsi="Times New Roman"/>
        </w:rPr>
        <w:t xml:space="preserve"> the contractor provisions</w:t>
      </w:r>
      <w:r w:rsidR="004132A2" w:rsidRPr="001B5379">
        <w:rPr>
          <w:rFonts w:ascii="Times New Roman" w:hAnsi="Times New Roman"/>
        </w:rPr>
        <w:t xml:space="preserve"> </w:t>
      </w:r>
      <w:r w:rsidR="00997467" w:rsidRPr="001B5379">
        <w:rPr>
          <w:rFonts w:ascii="Times New Roman" w:hAnsi="Times New Roman"/>
        </w:rPr>
        <w:t xml:space="preserve">combine with that </w:t>
      </w:r>
      <w:r w:rsidR="00693AB9" w:rsidRPr="001B5379">
        <w:rPr>
          <w:rFonts w:ascii="Times New Roman" w:hAnsi="Times New Roman"/>
        </w:rPr>
        <w:t>object</w:t>
      </w:r>
      <w:r w:rsidR="00997467" w:rsidRPr="001B5379">
        <w:rPr>
          <w:rFonts w:ascii="Times New Roman" w:hAnsi="Times New Roman"/>
        </w:rPr>
        <w:t xml:space="preserve"> </w:t>
      </w:r>
      <w:r w:rsidR="00787C26" w:rsidRPr="001B5379">
        <w:rPr>
          <w:rFonts w:ascii="Times New Roman" w:hAnsi="Times New Roman"/>
        </w:rPr>
        <w:t>of preventing</w:t>
      </w:r>
      <w:r w:rsidR="001A5019" w:rsidRPr="001B5379">
        <w:rPr>
          <w:rFonts w:ascii="Times New Roman" w:hAnsi="Times New Roman"/>
        </w:rPr>
        <w:t xml:space="preserve"> </w:t>
      </w:r>
      <w:r w:rsidR="00F1102B" w:rsidRPr="001B5379">
        <w:rPr>
          <w:rFonts w:ascii="Times New Roman" w:hAnsi="Times New Roman"/>
        </w:rPr>
        <w:t>chang</w:t>
      </w:r>
      <w:r w:rsidR="00036C9B" w:rsidRPr="001B5379">
        <w:rPr>
          <w:rFonts w:ascii="Times New Roman" w:hAnsi="Times New Roman"/>
        </w:rPr>
        <w:t>es in</w:t>
      </w:r>
      <w:r w:rsidR="00F1102B" w:rsidRPr="001B5379">
        <w:rPr>
          <w:rFonts w:ascii="Times New Roman" w:hAnsi="Times New Roman"/>
        </w:rPr>
        <w:t xml:space="preserve"> workplace practices </w:t>
      </w:r>
      <w:r w:rsidR="00AC6C6E" w:rsidRPr="001B5379">
        <w:rPr>
          <w:rFonts w:ascii="Times New Roman" w:hAnsi="Times New Roman"/>
        </w:rPr>
        <w:t xml:space="preserve">from eroding the payroll tax base </w:t>
      </w:r>
      <w:r w:rsidR="00997467" w:rsidRPr="001B5379">
        <w:rPr>
          <w:rFonts w:ascii="Times New Roman" w:hAnsi="Times New Roman"/>
        </w:rPr>
        <w:t xml:space="preserve">to </w:t>
      </w:r>
      <w:r w:rsidR="004132A2" w:rsidRPr="001B5379">
        <w:rPr>
          <w:rFonts w:ascii="Times New Roman" w:hAnsi="Times New Roman"/>
        </w:rPr>
        <w:t>indicat</w:t>
      </w:r>
      <w:r w:rsidR="00243C98" w:rsidRPr="001B5379">
        <w:rPr>
          <w:rFonts w:ascii="Times New Roman" w:hAnsi="Times New Roman"/>
        </w:rPr>
        <w:t>e</w:t>
      </w:r>
      <w:r w:rsidR="002E5E05" w:rsidRPr="001B5379">
        <w:rPr>
          <w:rFonts w:ascii="Times New Roman" w:hAnsi="Times New Roman"/>
        </w:rPr>
        <w:t xml:space="preserve"> a legislative intention that the "particular application</w:t>
      </w:r>
      <w:r w:rsidR="00717457" w:rsidRPr="001B5379">
        <w:rPr>
          <w:rFonts w:ascii="Times New Roman" w:hAnsi="Times New Roman"/>
        </w:rPr>
        <w:t xml:space="preserve">" </w:t>
      </w:r>
      <w:r w:rsidR="002E447B" w:rsidRPr="001B5379">
        <w:rPr>
          <w:rFonts w:ascii="Times New Roman" w:hAnsi="Times New Roman"/>
        </w:rPr>
        <w:t>of the contractor provisions "</w:t>
      </w:r>
      <w:r w:rsidR="002E5E05" w:rsidRPr="001B5379">
        <w:rPr>
          <w:rFonts w:ascii="Times New Roman" w:hAnsi="Times New Roman"/>
        </w:rPr>
        <w:t>may vary over time".</w:t>
      </w:r>
      <w:r w:rsidR="002E5E05" w:rsidRPr="001B5379">
        <w:rPr>
          <w:rStyle w:val="FootnoteReference"/>
          <w:rFonts w:ascii="Times New Roman" w:hAnsi="Times New Roman"/>
          <w:sz w:val="24"/>
        </w:rPr>
        <w:footnoteReference w:id="6"/>
      </w:r>
      <w:r w:rsidR="004C0FE0" w:rsidRPr="001B5379">
        <w:rPr>
          <w:rFonts w:ascii="Times New Roman" w:hAnsi="Times New Roman"/>
        </w:rPr>
        <w:t xml:space="preserve"> </w:t>
      </w:r>
      <w:r w:rsidR="00FA66A5" w:rsidRPr="001B5379">
        <w:rPr>
          <w:rFonts w:ascii="Times New Roman" w:hAnsi="Times New Roman"/>
        </w:rPr>
        <w:t>Th</w:t>
      </w:r>
      <w:r w:rsidR="00FA33A2" w:rsidRPr="001B5379">
        <w:rPr>
          <w:rFonts w:ascii="Times New Roman" w:hAnsi="Times New Roman"/>
        </w:rPr>
        <w:t xml:space="preserve">e </w:t>
      </w:r>
      <w:r w:rsidR="006862DE" w:rsidRPr="001B5379">
        <w:rPr>
          <w:rFonts w:ascii="Times New Roman" w:hAnsi="Times New Roman"/>
        </w:rPr>
        <w:t>contractor provisions</w:t>
      </w:r>
      <w:r w:rsidR="00E62598" w:rsidRPr="001B5379">
        <w:rPr>
          <w:rFonts w:ascii="Times New Roman" w:hAnsi="Times New Roman"/>
        </w:rPr>
        <w:t xml:space="preserve"> </w:t>
      </w:r>
      <w:r w:rsidR="009662BD" w:rsidRPr="001B5379">
        <w:rPr>
          <w:rFonts w:ascii="Times New Roman" w:hAnsi="Times New Roman"/>
        </w:rPr>
        <w:t xml:space="preserve">as re-enacted in the Act </w:t>
      </w:r>
      <w:r w:rsidR="00DB2A6D" w:rsidRPr="001B5379">
        <w:rPr>
          <w:rFonts w:ascii="Times New Roman" w:hAnsi="Times New Roman"/>
        </w:rPr>
        <w:t>have</w:t>
      </w:r>
      <w:r w:rsidR="00FA33A2" w:rsidRPr="001B5379">
        <w:rPr>
          <w:rFonts w:ascii="Times New Roman" w:hAnsi="Times New Roman"/>
        </w:rPr>
        <w:t xml:space="preserve"> </w:t>
      </w:r>
      <w:r w:rsidR="005A5690" w:rsidRPr="001B5379">
        <w:rPr>
          <w:rFonts w:ascii="Times New Roman" w:hAnsi="Times New Roman"/>
        </w:rPr>
        <w:t>continue</w:t>
      </w:r>
      <w:r w:rsidR="00FA33A2" w:rsidRPr="001B5379">
        <w:rPr>
          <w:rFonts w:ascii="Times New Roman" w:hAnsi="Times New Roman"/>
        </w:rPr>
        <w:t>d</w:t>
      </w:r>
      <w:r w:rsidR="005A5690" w:rsidRPr="001B5379">
        <w:rPr>
          <w:rFonts w:ascii="Times New Roman" w:hAnsi="Times New Roman"/>
        </w:rPr>
        <w:t xml:space="preserve"> "always speaking in the present"</w:t>
      </w:r>
      <w:r w:rsidR="000842F7" w:rsidRPr="001B5379">
        <w:rPr>
          <w:rStyle w:val="FootnoteReference"/>
          <w:rFonts w:ascii="Times New Roman" w:hAnsi="Times New Roman"/>
          <w:sz w:val="24"/>
        </w:rPr>
        <w:footnoteReference w:id="7"/>
      </w:r>
      <w:r w:rsidR="005A5690" w:rsidRPr="001B5379">
        <w:rPr>
          <w:rFonts w:ascii="Times New Roman" w:hAnsi="Times New Roman"/>
        </w:rPr>
        <w:t xml:space="preserve"> </w:t>
      </w:r>
      <w:r w:rsidR="00292D78" w:rsidRPr="001B5379">
        <w:rPr>
          <w:rFonts w:ascii="Times New Roman" w:hAnsi="Times New Roman"/>
        </w:rPr>
        <w:t>to</w:t>
      </w:r>
      <w:r w:rsidR="00C102BF" w:rsidRPr="001B5379">
        <w:rPr>
          <w:rFonts w:ascii="Times New Roman" w:hAnsi="Times New Roman"/>
        </w:rPr>
        <w:t xml:space="preserve"> </w:t>
      </w:r>
      <w:r w:rsidR="007C0A92" w:rsidRPr="001B5379">
        <w:rPr>
          <w:rFonts w:ascii="Times New Roman" w:hAnsi="Times New Roman"/>
        </w:rPr>
        <w:t xml:space="preserve">participants in the </w:t>
      </w:r>
      <w:r w:rsidR="00B72DBA" w:rsidRPr="001B5379">
        <w:rPr>
          <w:rFonts w:ascii="Times New Roman" w:hAnsi="Times New Roman"/>
        </w:rPr>
        <w:t xml:space="preserve">gig economy </w:t>
      </w:r>
      <w:r w:rsidR="007C0A92" w:rsidRPr="001B5379">
        <w:rPr>
          <w:rFonts w:ascii="Times New Roman" w:hAnsi="Times New Roman"/>
        </w:rPr>
        <w:t>which</w:t>
      </w:r>
      <w:r w:rsidR="00DC3C96" w:rsidRPr="001B5379">
        <w:rPr>
          <w:rFonts w:ascii="Times New Roman" w:hAnsi="Times New Roman"/>
        </w:rPr>
        <w:t xml:space="preserve"> </w:t>
      </w:r>
      <w:r w:rsidR="00BE0F03" w:rsidRPr="001B5379">
        <w:rPr>
          <w:rFonts w:ascii="Times New Roman" w:hAnsi="Times New Roman"/>
        </w:rPr>
        <w:t>emerged in this</w:t>
      </w:r>
      <w:r w:rsidR="00CD0D96" w:rsidRPr="001B5379">
        <w:rPr>
          <w:rFonts w:ascii="Times New Roman" w:hAnsi="Times New Roman"/>
        </w:rPr>
        <w:t xml:space="preserve"> century.</w:t>
      </w:r>
      <w:r w:rsidR="00DC26EE" w:rsidRPr="001B5379">
        <w:rPr>
          <w:rFonts w:ascii="Times New Roman" w:hAnsi="Times New Roman"/>
        </w:rPr>
        <w:t xml:space="preserve"> </w:t>
      </w:r>
    </w:p>
    <w:p w14:paraId="75FBC473" w14:textId="3CAC6E98" w:rsidR="00352206" w:rsidRPr="001B5379" w:rsidRDefault="00A45395" w:rsidP="001B5379">
      <w:pPr>
        <w:pStyle w:val="FixListStyle"/>
        <w:spacing w:after="260" w:line="280" w:lineRule="exact"/>
        <w:ind w:right="0"/>
        <w:jc w:val="both"/>
        <w:rPr>
          <w:rFonts w:ascii="Times New Roman" w:hAnsi="Times New Roman"/>
        </w:rPr>
      </w:pPr>
      <w:r w:rsidRPr="001B5379">
        <w:rPr>
          <w:rFonts w:ascii="Times New Roman" w:hAnsi="Times New Roman"/>
        </w:rPr>
        <w:tab/>
      </w:r>
      <w:r w:rsidR="009E478F" w:rsidRPr="001B5379">
        <w:rPr>
          <w:rFonts w:ascii="Times New Roman" w:hAnsi="Times New Roman"/>
        </w:rPr>
        <w:t>The ultimate question in this appeal is whether</w:t>
      </w:r>
      <w:r w:rsidR="008F303A" w:rsidRPr="001B5379">
        <w:rPr>
          <w:rFonts w:ascii="Times New Roman" w:hAnsi="Times New Roman"/>
        </w:rPr>
        <w:t xml:space="preserve"> </w:t>
      </w:r>
      <w:r w:rsidR="00C967E5" w:rsidRPr="001B5379">
        <w:rPr>
          <w:rFonts w:ascii="Times New Roman" w:hAnsi="Times New Roman"/>
        </w:rPr>
        <w:t xml:space="preserve">the </w:t>
      </w:r>
      <w:r w:rsidR="00A20FB0" w:rsidRPr="001B5379">
        <w:rPr>
          <w:rFonts w:ascii="Times New Roman" w:hAnsi="Times New Roman"/>
        </w:rPr>
        <w:t xml:space="preserve">Court of Appeal of the Supreme Court of New South Wales </w:t>
      </w:r>
      <w:r w:rsidR="006F3ABB" w:rsidRPr="001B5379">
        <w:rPr>
          <w:rFonts w:ascii="Times New Roman" w:hAnsi="Times New Roman"/>
        </w:rPr>
        <w:t>(Ward A</w:t>
      </w:r>
      <w:r w:rsidR="00B10846" w:rsidRPr="001B5379">
        <w:rPr>
          <w:rFonts w:ascii="Times New Roman" w:hAnsi="Times New Roman"/>
        </w:rPr>
        <w:t>-CJ, Mitchelmore, Kirk, Adamson and McHugh JJA)</w:t>
      </w:r>
      <w:r w:rsidR="005C1EE2" w:rsidRPr="001B5379">
        <w:rPr>
          <w:rStyle w:val="FootnoteReference"/>
          <w:rFonts w:ascii="Times New Roman" w:hAnsi="Times New Roman"/>
          <w:sz w:val="24"/>
        </w:rPr>
        <w:footnoteReference w:id="8"/>
      </w:r>
      <w:r w:rsidR="00B10846" w:rsidRPr="001B5379">
        <w:rPr>
          <w:rFonts w:ascii="Times New Roman" w:hAnsi="Times New Roman"/>
        </w:rPr>
        <w:t xml:space="preserve"> </w:t>
      </w:r>
      <w:r w:rsidR="00A20FB0" w:rsidRPr="001B5379">
        <w:rPr>
          <w:rFonts w:ascii="Times New Roman" w:hAnsi="Times New Roman"/>
        </w:rPr>
        <w:t xml:space="preserve">was correct to conclude that the </w:t>
      </w:r>
      <w:r w:rsidR="00C967E5" w:rsidRPr="001B5379">
        <w:rPr>
          <w:rFonts w:ascii="Times New Roman" w:hAnsi="Times New Roman"/>
        </w:rPr>
        <w:t>contractor provisions operate</w:t>
      </w:r>
      <w:r w:rsidR="00A20FB0" w:rsidRPr="001B5379">
        <w:rPr>
          <w:rFonts w:ascii="Times New Roman" w:hAnsi="Times New Roman"/>
        </w:rPr>
        <w:t>d</w:t>
      </w:r>
      <w:r w:rsidR="00C967E5" w:rsidRPr="001B5379">
        <w:rPr>
          <w:rFonts w:ascii="Times New Roman" w:hAnsi="Times New Roman"/>
        </w:rPr>
        <w:t xml:space="preserve"> </w:t>
      </w:r>
      <w:r w:rsidR="00A13CDD" w:rsidRPr="001B5379">
        <w:rPr>
          <w:rFonts w:ascii="Times New Roman" w:hAnsi="Times New Roman"/>
        </w:rPr>
        <w:t xml:space="preserve">during the 2015 to 2020 financial years </w:t>
      </w:r>
      <w:r w:rsidR="00C967E5" w:rsidRPr="001B5379">
        <w:rPr>
          <w:rFonts w:ascii="Times New Roman" w:hAnsi="Times New Roman"/>
        </w:rPr>
        <w:t xml:space="preserve">to </w:t>
      </w:r>
      <w:r w:rsidR="00CD236B" w:rsidRPr="001B5379">
        <w:rPr>
          <w:rFonts w:ascii="Times New Roman" w:hAnsi="Times New Roman"/>
        </w:rPr>
        <w:t xml:space="preserve">render </w:t>
      </w:r>
      <w:r w:rsidR="00180F01" w:rsidRPr="001B5379">
        <w:rPr>
          <w:rFonts w:ascii="Times New Roman" w:hAnsi="Times New Roman"/>
        </w:rPr>
        <w:t xml:space="preserve">Uber Australia Pty Ltd </w:t>
      </w:r>
      <w:r w:rsidR="00E31AD3" w:rsidRPr="001B5379">
        <w:rPr>
          <w:rFonts w:ascii="Times New Roman" w:hAnsi="Times New Roman"/>
        </w:rPr>
        <w:t xml:space="preserve">("Uber") </w:t>
      </w:r>
      <w:r w:rsidR="00C967E5" w:rsidRPr="001B5379">
        <w:rPr>
          <w:rFonts w:ascii="Times New Roman" w:hAnsi="Times New Roman"/>
        </w:rPr>
        <w:lastRenderedPageBreak/>
        <w:t xml:space="preserve">an </w:t>
      </w:r>
      <w:r w:rsidR="009D308D" w:rsidRPr="001B5379">
        <w:rPr>
          <w:rFonts w:ascii="Times New Roman" w:hAnsi="Times New Roman"/>
        </w:rPr>
        <w:t>"</w:t>
      </w:r>
      <w:r w:rsidR="00C967E5" w:rsidRPr="001B5379">
        <w:rPr>
          <w:rFonts w:ascii="Times New Roman" w:hAnsi="Times New Roman"/>
        </w:rPr>
        <w:t>employer</w:t>
      </w:r>
      <w:r w:rsidR="009D308D" w:rsidRPr="001B5379">
        <w:rPr>
          <w:rFonts w:ascii="Times New Roman" w:hAnsi="Times New Roman"/>
        </w:rPr>
        <w:t>"</w:t>
      </w:r>
      <w:r w:rsidR="000C6F25" w:rsidRPr="001B5379">
        <w:rPr>
          <w:rFonts w:ascii="Times New Roman" w:hAnsi="Times New Roman"/>
        </w:rPr>
        <w:t xml:space="preserve"> </w:t>
      </w:r>
      <w:r w:rsidR="0052018E" w:rsidRPr="001B5379">
        <w:rPr>
          <w:rFonts w:ascii="Times New Roman" w:hAnsi="Times New Roman"/>
        </w:rPr>
        <w:t xml:space="preserve">liable </w:t>
      </w:r>
      <w:r w:rsidR="00CD236B" w:rsidRPr="001B5379">
        <w:rPr>
          <w:rFonts w:ascii="Times New Roman" w:hAnsi="Times New Roman"/>
        </w:rPr>
        <w:t xml:space="preserve">to pay payroll tax </w:t>
      </w:r>
      <w:r w:rsidR="00D4699D" w:rsidRPr="001B5379">
        <w:rPr>
          <w:rFonts w:ascii="Times New Roman" w:hAnsi="Times New Roman"/>
        </w:rPr>
        <w:t xml:space="preserve">on </w:t>
      </w:r>
      <w:r w:rsidR="0072133D" w:rsidRPr="001B5379">
        <w:rPr>
          <w:rFonts w:ascii="Times New Roman" w:hAnsi="Times New Roman"/>
        </w:rPr>
        <w:t>"</w:t>
      </w:r>
      <w:r w:rsidR="0052018E" w:rsidRPr="001B5379">
        <w:rPr>
          <w:rFonts w:ascii="Times New Roman" w:hAnsi="Times New Roman"/>
        </w:rPr>
        <w:t>wages</w:t>
      </w:r>
      <w:r w:rsidR="0072133D" w:rsidRPr="001B5379">
        <w:rPr>
          <w:rFonts w:ascii="Times New Roman" w:hAnsi="Times New Roman"/>
        </w:rPr>
        <w:t>"</w:t>
      </w:r>
      <w:r w:rsidR="0052018E" w:rsidRPr="001B5379">
        <w:rPr>
          <w:rFonts w:ascii="Times New Roman" w:hAnsi="Times New Roman"/>
        </w:rPr>
        <w:t xml:space="preserve"> </w:t>
      </w:r>
      <w:r w:rsidR="00A20FB0" w:rsidRPr="001B5379">
        <w:rPr>
          <w:rFonts w:ascii="Times New Roman" w:hAnsi="Times New Roman"/>
        </w:rPr>
        <w:t xml:space="preserve">constituted by </w:t>
      </w:r>
      <w:r w:rsidR="000E03B3" w:rsidRPr="001B5379">
        <w:rPr>
          <w:rFonts w:ascii="Times New Roman" w:hAnsi="Times New Roman"/>
        </w:rPr>
        <w:t xml:space="preserve">so much of the </w:t>
      </w:r>
      <w:r w:rsidR="00961F80" w:rsidRPr="001B5379">
        <w:rPr>
          <w:rFonts w:ascii="Times New Roman" w:hAnsi="Times New Roman"/>
        </w:rPr>
        <w:t xml:space="preserve">amounts </w:t>
      </w:r>
      <w:r w:rsidR="00013C61" w:rsidRPr="001B5379">
        <w:rPr>
          <w:rFonts w:ascii="Times New Roman" w:hAnsi="Times New Roman"/>
        </w:rPr>
        <w:t xml:space="preserve">which </w:t>
      </w:r>
      <w:r w:rsidR="00C90365" w:rsidRPr="001B5379">
        <w:rPr>
          <w:rFonts w:ascii="Times New Roman" w:hAnsi="Times New Roman"/>
        </w:rPr>
        <w:t>Uber</w:t>
      </w:r>
      <w:r w:rsidR="00855D6B" w:rsidRPr="001B5379">
        <w:rPr>
          <w:rFonts w:ascii="Times New Roman" w:hAnsi="Times New Roman"/>
        </w:rPr>
        <w:t xml:space="preserve"> </w:t>
      </w:r>
      <w:r w:rsidR="00EC0C66" w:rsidRPr="001B5379">
        <w:rPr>
          <w:rFonts w:ascii="Times New Roman" w:hAnsi="Times New Roman"/>
        </w:rPr>
        <w:t xml:space="preserve">collected from riders </w:t>
      </w:r>
      <w:r w:rsidR="00A94782" w:rsidRPr="001B5379">
        <w:rPr>
          <w:rFonts w:ascii="Times New Roman" w:hAnsi="Times New Roman"/>
        </w:rPr>
        <w:t>pursuant to</w:t>
      </w:r>
      <w:r w:rsidR="00F55651" w:rsidRPr="001B5379">
        <w:rPr>
          <w:rFonts w:ascii="Times New Roman" w:hAnsi="Times New Roman"/>
        </w:rPr>
        <w:t xml:space="preserve"> standard form </w:t>
      </w:r>
      <w:r w:rsidR="00A94782" w:rsidRPr="001B5379">
        <w:rPr>
          <w:rFonts w:ascii="Times New Roman" w:hAnsi="Times New Roman"/>
        </w:rPr>
        <w:t>Rider Contract</w:t>
      </w:r>
      <w:r w:rsidR="00C90365" w:rsidRPr="001B5379">
        <w:rPr>
          <w:rFonts w:ascii="Times New Roman" w:hAnsi="Times New Roman"/>
        </w:rPr>
        <w:t>s</w:t>
      </w:r>
      <w:r w:rsidR="00A94782" w:rsidRPr="001B5379">
        <w:rPr>
          <w:rFonts w:ascii="Times New Roman" w:hAnsi="Times New Roman"/>
        </w:rPr>
        <w:t xml:space="preserve"> </w:t>
      </w:r>
      <w:r w:rsidR="00136E03" w:rsidRPr="001B5379">
        <w:rPr>
          <w:rFonts w:ascii="Times New Roman" w:hAnsi="Times New Roman"/>
        </w:rPr>
        <w:t>that Uber</w:t>
      </w:r>
      <w:r w:rsidR="00961F80" w:rsidRPr="001B5379">
        <w:rPr>
          <w:rFonts w:ascii="Times New Roman" w:hAnsi="Times New Roman"/>
        </w:rPr>
        <w:t xml:space="preserve"> paid </w:t>
      </w:r>
      <w:r w:rsidR="004058FC" w:rsidRPr="001B5379">
        <w:rPr>
          <w:rFonts w:ascii="Times New Roman" w:hAnsi="Times New Roman"/>
        </w:rPr>
        <w:t xml:space="preserve">to </w:t>
      </w:r>
      <w:r w:rsidR="00034C0D" w:rsidRPr="001B5379">
        <w:rPr>
          <w:rFonts w:ascii="Times New Roman" w:hAnsi="Times New Roman"/>
        </w:rPr>
        <w:t xml:space="preserve">drivers pursuant to </w:t>
      </w:r>
      <w:r w:rsidR="00F55651" w:rsidRPr="001B5379">
        <w:rPr>
          <w:rFonts w:ascii="Times New Roman" w:hAnsi="Times New Roman"/>
        </w:rPr>
        <w:t xml:space="preserve">standard form </w:t>
      </w:r>
      <w:r w:rsidR="00034C0D" w:rsidRPr="001B5379">
        <w:rPr>
          <w:rFonts w:ascii="Times New Roman" w:hAnsi="Times New Roman"/>
        </w:rPr>
        <w:t xml:space="preserve">Driver </w:t>
      </w:r>
      <w:r w:rsidR="00F55651" w:rsidRPr="001B5379">
        <w:rPr>
          <w:rFonts w:ascii="Times New Roman" w:hAnsi="Times New Roman"/>
        </w:rPr>
        <w:t>C</w:t>
      </w:r>
      <w:r w:rsidR="00034C0D" w:rsidRPr="001B5379">
        <w:rPr>
          <w:rFonts w:ascii="Times New Roman" w:hAnsi="Times New Roman"/>
        </w:rPr>
        <w:t>ontract</w:t>
      </w:r>
      <w:r w:rsidR="00C90365" w:rsidRPr="001B5379">
        <w:rPr>
          <w:rFonts w:ascii="Times New Roman" w:hAnsi="Times New Roman"/>
        </w:rPr>
        <w:t>s</w:t>
      </w:r>
      <w:r w:rsidR="005C4884" w:rsidRPr="001B5379">
        <w:rPr>
          <w:rFonts w:ascii="Times New Roman" w:hAnsi="Times New Roman"/>
        </w:rPr>
        <w:t xml:space="preserve"> </w:t>
      </w:r>
      <w:r w:rsidR="000E03B3" w:rsidRPr="001B5379">
        <w:rPr>
          <w:rFonts w:ascii="Times New Roman" w:hAnsi="Times New Roman"/>
        </w:rPr>
        <w:t xml:space="preserve">as were </w:t>
      </w:r>
      <w:r w:rsidR="0082492E" w:rsidRPr="001B5379">
        <w:rPr>
          <w:rFonts w:ascii="Times New Roman" w:hAnsi="Times New Roman"/>
        </w:rPr>
        <w:t>determined by the Chief Commissioner of State Revenue to have been</w:t>
      </w:r>
      <w:r w:rsidR="005C4884" w:rsidRPr="001B5379">
        <w:rPr>
          <w:rFonts w:ascii="Times New Roman" w:hAnsi="Times New Roman"/>
        </w:rPr>
        <w:t xml:space="preserve"> </w:t>
      </w:r>
      <w:r w:rsidR="0082492E" w:rsidRPr="001B5379">
        <w:rPr>
          <w:rFonts w:ascii="Times New Roman" w:hAnsi="Times New Roman"/>
        </w:rPr>
        <w:t xml:space="preserve">attributable </w:t>
      </w:r>
      <w:r w:rsidR="005C4884" w:rsidRPr="001B5379">
        <w:rPr>
          <w:rFonts w:ascii="Times New Roman" w:hAnsi="Times New Roman"/>
        </w:rPr>
        <w:t xml:space="preserve">to the performance of </w:t>
      </w:r>
      <w:r w:rsidR="0082492E" w:rsidRPr="001B5379">
        <w:rPr>
          <w:rFonts w:ascii="Times New Roman" w:hAnsi="Times New Roman"/>
        </w:rPr>
        <w:t xml:space="preserve">work by </w:t>
      </w:r>
      <w:r w:rsidR="00D633D0" w:rsidRPr="001B5379">
        <w:rPr>
          <w:rFonts w:ascii="Times New Roman" w:hAnsi="Times New Roman"/>
        </w:rPr>
        <w:t xml:space="preserve">those </w:t>
      </w:r>
      <w:r w:rsidR="0082492E" w:rsidRPr="001B5379">
        <w:rPr>
          <w:rFonts w:ascii="Times New Roman" w:hAnsi="Times New Roman"/>
        </w:rPr>
        <w:t>driver</w:t>
      </w:r>
      <w:r w:rsidR="00D633D0" w:rsidRPr="001B5379">
        <w:rPr>
          <w:rFonts w:ascii="Times New Roman" w:hAnsi="Times New Roman"/>
        </w:rPr>
        <w:t>s</w:t>
      </w:r>
      <w:r w:rsidR="00B37810" w:rsidRPr="001B5379">
        <w:rPr>
          <w:rFonts w:ascii="Times New Roman" w:hAnsi="Times New Roman"/>
        </w:rPr>
        <w:t xml:space="preserve">. </w:t>
      </w:r>
      <w:r w:rsidR="00355412" w:rsidRPr="001B5379">
        <w:rPr>
          <w:rFonts w:ascii="Times New Roman" w:hAnsi="Times New Roman"/>
        </w:rPr>
        <w:t xml:space="preserve">Uber collected </w:t>
      </w:r>
      <w:r w:rsidR="003E331D" w:rsidRPr="001B5379">
        <w:rPr>
          <w:rFonts w:ascii="Times New Roman" w:hAnsi="Times New Roman"/>
        </w:rPr>
        <w:t>and</w:t>
      </w:r>
      <w:r w:rsidR="00355412" w:rsidRPr="001B5379">
        <w:rPr>
          <w:rFonts w:ascii="Times New Roman" w:hAnsi="Times New Roman"/>
        </w:rPr>
        <w:t xml:space="preserve"> paid th</w:t>
      </w:r>
      <w:r w:rsidR="0082218E" w:rsidRPr="001B5379">
        <w:rPr>
          <w:rFonts w:ascii="Times New Roman" w:hAnsi="Times New Roman"/>
        </w:rPr>
        <w:t>ose</w:t>
      </w:r>
      <w:r w:rsidR="00355412" w:rsidRPr="001B5379">
        <w:rPr>
          <w:rFonts w:ascii="Times New Roman" w:hAnsi="Times New Roman"/>
        </w:rPr>
        <w:t xml:space="preserve"> amounts </w:t>
      </w:r>
      <w:r w:rsidR="00034C0D" w:rsidRPr="001B5379">
        <w:rPr>
          <w:rFonts w:ascii="Times New Roman" w:hAnsi="Times New Roman"/>
        </w:rPr>
        <w:t>in</w:t>
      </w:r>
      <w:r w:rsidR="00F55651" w:rsidRPr="001B5379">
        <w:rPr>
          <w:rFonts w:ascii="Times New Roman" w:hAnsi="Times New Roman"/>
        </w:rPr>
        <w:t xml:space="preserve"> the operation of </w:t>
      </w:r>
      <w:r w:rsidR="00C90365" w:rsidRPr="001B5379">
        <w:rPr>
          <w:rFonts w:ascii="Times New Roman" w:hAnsi="Times New Roman"/>
        </w:rPr>
        <w:t>Uber's</w:t>
      </w:r>
      <w:r w:rsidR="00F55651" w:rsidRPr="001B5379">
        <w:rPr>
          <w:rFonts w:ascii="Times New Roman" w:hAnsi="Times New Roman"/>
        </w:rPr>
        <w:t xml:space="preserve"> </w:t>
      </w:r>
      <w:r w:rsidR="00ED2992" w:rsidRPr="001B5379">
        <w:rPr>
          <w:rFonts w:ascii="Times New Roman" w:hAnsi="Times New Roman"/>
        </w:rPr>
        <w:t xml:space="preserve">business of </w:t>
      </w:r>
      <w:r w:rsidR="00AC692B" w:rsidRPr="001B5379">
        <w:rPr>
          <w:rFonts w:ascii="Times New Roman" w:hAnsi="Times New Roman"/>
        </w:rPr>
        <w:t xml:space="preserve">operating a </w:t>
      </w:r>
      <w:r w:rsidR="00F52305" w:rsidRPr="001B5379">
        <w:rPr>
          <w:rFonts w:ascii="Times New Roman" w:hAnsi="Times New Roman"/>
        </w:rPr>
        <w:t xml:space="preserve">digital </w:t>
      </w:r>
      <w:r w:rsidR="000D3B1A" w:rsidRPr="001B5379">
        <w:rPr>
          <w:rFonts w:ascii="Times New Roman" w:hAnsi="Times New Roman"/>
        </w:rPr>
        <w:t>"</w:t>
      </w:r>
      <w:r w:rsidR="00F52305" w:rsidRPr="001B5379">
        <w:rPr>
          <w:rFonts w:ascii="Times New Roman" w:hAnsi="Times New Roman"/>
        </w:rPr>
        <w:t>rideshare system</w:t>
      </w:r>
      <w:r w:rsidR="00A9402E" w:rsidRPr="001B5379">
        <w:rPr>
          <w:rFonts w:ascii="Times New Roman" w:hAnsi="Times New Roman"/>
        </w:rPr>
        <w:t>"</w:t>
      </w:r>
      <w:r w:rsidR="00F52305" w:rsidRPr="001B5379">
        <w:rPr>
          <w:rFonts w:ascii="Times New Roman" w:hAnsi="Times New Roman"/>
        </w:rPr>
        <w:t>.</w:t>
      </w:r>
      <w:r w:rsidR="00AC692B" w:rsidRPr="001B5379">
        <w:rPr>
          <w:rStyle w:val="FootnoteReference"/>
          <w:rFonts w:ascii="Times New Roman" w:hAnsi="Times New Roman"/>
          <w:sz w:val="24"/>
        </w:rPr>
        <w:footnoteReference w:id="9"/>
      </w:r>
    </w:p>
    <w:p w14:paraId="63BF2107" w14:textId="647B20E7" w:rsidR="00C83104" w:rsidRPr="001B5379" w:rsidRDefault="00F52305" w:rsidP="001B5379">
      <w:pPr>
        <w:pStyle w:val="FixListStyle"/>
        <w:spacing w:after="260" w:line="280" w:lineRule="exact"/>
        <w:ind w:right="0"/>
        <w:jc w:val="both"/>
        <w:rPr>
          <w:rFonts w:ascii="Times New Roman" w:hAnsi="Times New Roman"/>
        </w:rPr>
      </w:pPr>
      <w:r w:rsidRPr="001B5379">
        <w:rPr>
          <w:rFonts w:ascii="Times New Roman" w:hAnsi="Times New Roman"/>
        </w:rPr>
        <w:tab/>
      </w:r>
      <w:r w:rsidR="00D35E71" w:rsidRPr="001B5379">
        <w:rPr>
          <w:rFonts w:ascii="Times New Roman" w:hAnsi="Times New Roman"/>
        </w:rPr>
        <w:t>T</w:t>
      </w:r>
      <w:r w:rsidR="00ED5B65" w:rsidRPr="001B5379">
        <w:rPr>
          <w:rFonts w:ascii="Times New Roman" w:hAnsi="Times New Roman"/>
        </w:rPr>
        <w:t xml:space="preserve">he conclusion </w:t>
      </w:r>
      <w:r w:rsidR="00E7020C" w:rsidRPr="001B5379">
        <w:rPr>
          <w:rFonts w:ascii="Times New Roman" w:hAnsi="Times New Roman"/>
        </w:rPr>
        <w:t xml:space="preserve">reached by </w:t>
      </w:r>
      <w:r w:rsidR="00ED5B65" w:rsidRPr="001B5379">
        <w:rPr>
          <w:rFonts w:ascii="Times New Roman" w:hAnsi="Times New Roman"/>
        </w:rPr>
        <w:t>the Court of Appeal</w:t>
      </w:r>
      <w:r w:rsidR="007B335E" w:rsidRPr="001B5379">
        <w:rPr>
          <w:rFonts w:ascii="Times New Roman" w:hAnsi="Times New Roman"/>
        </w:rPr>
        <w:t xml:space="preserve"> </w:t>
      </w:r>
      <w:r w:rsidR="00444A8E" w:rsidRPr="001B5379">
        <w:rPr>
          <w:rFonts w:ascii="Times New Roman" w:hAnsi="Times New Roman"/>
        </w:rPr>
        <w:t>wa</w:t>
      </w:r>
      <w:r w:rsidR="00E35375" w:rsidRPr="001B5379">
        <w:rPr>
          <w:rFonts w:ascii="Times New Roman" w:hAnsi="Times New Roman"/>
        </w:rPr>
        <w:t>s</w:t>
      </w:r>
      <w:r w:rsidR="00D35E71" w:rsidRPr="001B5379">
        <w:rPr>
          <w:rFonts w:ascii="Times New Roman" w:hAnsi="Times New Roman"/>
        </w:rPr>
        <w:t xml:space="preserve"> </w:t>
      </w:r>
      <w:r w:rsidR="00ED5B65" w:rsidRPr="001B5379">
        <w:rPr>
          <w:rFonts w:ascii="Times New Roman" w:hAnsi="Times New Roman"/>
        </w:rPr>
        <w:t>correct.</w:t>
      </w:r>
      <w:r w:rsidR="003F342C" w:rsidRPr="001B5379">
        <w:rPr>
          <w:rFonts w:ascii="Times New Roman" w:hAnsi="Times New Roman"/>
        </w:rPr>
        <w:t xml:space="preserve"> </w:t>
      </w:r>
      <w:r w:rsidR="00990CCC" w:rsidRPr="001B5379">
        <w:rPr>
          <w:rFonts w:ascii="Times New Roman" w:hAnsi="Times New Roman"/>
        </w:rPr>
        <w:t>T</w:t>
      </w:r>
      <w:r w:rsidR="00A30699" w:rsidRPr="001B5379">
        <w:rPr>
          <w:rFonts w:ascii="Times New Roman" w:hAnsi="Times New Roman"/>
        </w:rPr>
        <w:t>h</w:t>
      </w:r>
      <w:r w:rsidR="008703A2" w:rsidRPr="001B5379">
        <w:rPr>
          <w:rFonts w:ascii="Times New Roman" w:hAnsi="Times New Roman"/>
        </w:rPr>
        <w:t xml:space="preserve">e </w:t>
      </w:r>
      <w:r w:rsidR="00762E66" w:rsidRPr="001B5379">
        <w:rPr>
          <w:rFonts w:ascii="Times New Roman" w:hAnsi="Times New Roman"/>
        </w:rPr>
        <w:t xml:space="preserve">contractor </w:t>
      </w:r>
      <w:r w:rsidR="009A7957" w:rsidRPr="001B5379">
        <w:rPr>
          <w:rFonts w:ascii="Times New Roman" w:hAnsi="Times New Roman"/>
        </w:rPr>
        <w:t>provisions</w:t>
      </w:r>
      <w:r w:rsidR="00220C92" w:rsidRPr="001B5379">
        <w:rPr>
          <w:rFonts w:ascii="Times New Roman" w:hAnsi="Times New Roman"/>
        </w:rPr>
        <w:t xml:space="preserve">, </w:t>
      </w:r>
      <w:r w:rsidR="00491F31" w:rsidRPr="001B5379">
        <w:rPr>
          <w:rFonts w:ascii="Times New Roman" w:hAnsi="Times New Roman"/>
        </w:rPr>
        <w:t xml:space="preserve">the </w:t>
      </w:r>
      <w:r w:rsidR="009F5E71" w:rsidRPr="001B5379">
        <w:rPr>
          <w:rFonts w:ascii="Times New Roman" w:hAnsi="Times New Roman"/>
        </w:rPr>
        <w:t xml:space="preserve">standard form </w:t>
      </w:r>
      <w:r w:rsidR="00491F31" w:rsidRPr="001B5379">
        <w:rPr>
          <w:rFonts w:ascii="Times New Roman" w:hAnsi="Times New Roman"/>
        </w:rPr>
        <w:t xml:space="preserve">Rider Contract and the </w:t>
      </w:r>
      <w:r w:rsidR="009F5E71" w:rsidRPr="001B5379">
        <w:rPr>
          <w:rFonts w:ascii="Times New Roman" w:hAnsi="Times New Roman"/>
        </w:rPr>
        <w:t xml:space="preserve">standard form </w:t>
      </w:r>
      <w:r w:rsidR="00491F31" w:rsidRPr="001B5379">
        <w:rPr>
          <w:rFonts w:ascii="Times New Roman" w:hAnsi="Times New Roman"/>
        </w:rPr>
        <w:t>Driver Contract</w:t>
      </w:r>
      <w:r w:rsidR="00A30699" w:rsidRPr="001B5379">
        <w:rPr>
          <w:rFonts w:ascii="Times New Roman" w:hAnsi="Times New Roman"/>
        </w:rPr>
        <w:t xml:space="preserve"> </w:t>
      </w:r>
      <w:r w:rsidR="00706F62" w:rsidRPr="001B5379">
        <w:rPr>
          <w:rFonts w:ascii="Times New Roman" w:hAnsi="Times New Roman"/>
        </w:rPr>
        <w:t>being</w:t>
      </w:r>
      <w:r w:rsidR="00A722BE" w:rsidRPr="001B5379">
        <w:rPr>
          <w:rFonts w:ascii="Times New Roman" w:hAnsi="Times New Roman"/>
        </w:rPr>
        <w:t xml:space="preserve"> </w:t>
      </w:r>
      <w:r w:rsidR="00B603A9" w:rsidRPr="001B5379">
        <w:rPr>
          <w:rFonts w:ascii="Times New Roman" w:hAnsi="Times New Roman"/>
        </w:rPr>
        <w:t xml:space="preserve">comprehensively </w:t>
      </w:r>
      <w:r w:rsidR="003C007D" w:rsidRPr="001B5379">
        <w:rPr>
          <w:rFonts w:ascii="Times New Roman" w:hAnsi="Times New Roman"/>
        </w:rPr>
        <w:t>described</w:t>
      </w:r>
      <w:r w:rsidR="002A73EE" w:rsidRPr="001B5379">
        <w:rPr>
          <w:rFonts w:ascii="Times New Roman" w:hAnsi="Times New Roman"/>
        </w:rPr>
        <w:t xml:space="preserve"> </w:t>
      </w:r>
      <w:r w:rsidR="00A30699" w:rsidRPr="001B5379">
        <w:rPr>
          <w:rFonts w:ascii="Times New Roman" w:hAnsi="Times New Roman"/>
        </w:rPr>
        <w:t xml:space="preserve">by Gordon, </w:t>
      </w:r>
      <w:r w:rsidR="00F77727" w:rsidRPr="001B5379">
        <w:rPr>
          <w:rFonts w:ascii="Times New Roman" w:hAnsi="Times New Roman"/>
        </w:rPr>
        <w:t xml:space="preserve">Edelman, Gleeson, </w:t>
      </w:r>
      <w:r w:rsidR="00A30699" w:rsidRPr="001B5379">
        <w:rPr>
          <w:rFonts w:ascii="Times New Roman" w:hAnsi="Times New Roman"/>
        </w:rPr>
        <w:t>Jagot and Beech-Jones JJ</w:t>
      </w:r>
      <w:r w:rsidR="00706F62" w:rsidRPr="001B5379">
        <w:rPr>
          <w:rFonts w:ascii="Times New Roman" w:hAnsi="Times New Roman"/>
        </w:rPr>
        <w:t>,</w:t>
      </w:r>
      <w:r w:rsidR="00A722BE" w:rsidRPr="001B5379">
        <w:rPr>
          <w:rFonts w:ascii="Times New Roman" w:hAnsi="Times New Roman"/>
        </w:rPr>
        <w:t xml:space="preserve"> </w:t>
      </w:r>
      <w:r w:rsidR="00706F62" w:rsidRPr="001B5379">
        <w:rPr>
          <w:rFonts w:ascii="Times New Roman" w:hAnsi="Times New Roman"/>
        </w:rPr>
        <w:t>I</w:t>
      </w:r>
      <w:r w:rsidR="009D36B3" w:rsidRPr="001B5379">
        <w:rPr>
          <w:rFonts w:ascii="Times New Roman" w:hAnsi="Times New Roman"/>
        </w:rPr>
        <w:t xml:space="preserve"> </w:t>
      </w:r>
      <w:r w:rsidR="00446064" w:rsidRPr="001B5379">
        <w:rPr>
          <w:rFonts w:ascii="Times New Roman" w:hAnsi="Times New Roman"/>
        </w:rPr>
        <w:t>move</w:t>
      </w:r>
      <w:r w:rsidR="00D52735" w:rsidRPr="001B5379">
        <w:rPr>
          <w:rFonts w:ascii="Times New Roman" w:hAnsi="Times New Roman"/>
        </w:rPr>
        <w:t xml:space="preserve"> </w:t>
      </w:r>
      <w:r w:rsidR="00DF5B3F" w:rsidRPr="001B5379">
        <w:rPr>
          <w:rFonts w:ascii="Times New Roman" w:hAnsi="Times New Roman"/>
        </w:rPr>
        <w:t xml:space="preserve">immediately </w:t>
      </w:r>
      <w:r w:rsidR="00161B97" w:rsidRPr="001B5379">
        <w:rPr>
          <w:rFonts w:ascii="Times New Roman" w:hAnsi="Times New Roman"/>
        </w:rPr>
        <w:t xml:space="preserve">to explain my reasoning on </w:t>
      </w:r>
      <w:r w:rsidR="00F933EA" w:rsidRPr="001B5379">
        <w:rPr>
          <w:rFonts w:ascii="Times New Roman" w:hAnsi="Times New Roman"/>
        </w:rPr>
        <w:t xml:space="preserve">the </w:t>
      </w:r>
      <w:r w:rsidR="00D62919" w:rsidRPr="001B5379">
        <w:rPr>
          <w:rFonts w:ascii="Times New Roman" w:hAnsi="Times New Roman"/>
        </w:rPr>
        <w:t>three</w:t>
      </w:r>
      <w:r w:rsidR="00392FDA" w:rsidRPr="001B5379">
        <w:rPr>
          <w:rFonts w:ascii="Times New Roman" w:hAnsi="Times New Roman"/>
        </w:rPr>
        <w:t xml:space="preserve"> specific</w:t>
      </w:r>
      <w:r w:rsidR="00D62919" w:rsidRPr="001B5379">
        <w:rPr>
          <w:rFonts w:ascii="Times New Roman" w:hAnsi="Times New Roman"/>
        </w:rPr>
        <w:t xml:space="preserve"> </w:t>
      </w:r>
      <w:r w:rsidR="00FB55D4" w:rsidRPr="001B5379">
        <w:rPr>
          <w:rFonts w:ascii="Times New Roman" w:hAnsi="Times New Roman"/>
        </w:rPr>
        <w:t>issues raise</w:t>
      </w:r>
      <w:r w:rsidR="00392FDA" w:rsidRPr="001B5379">
        <w:rPr>
          <w:rFonts w:ascii="Times New Roman" w:hAnsi="Times New Roman"/>
        </w:rPr>
        <w:t>d</w:t>
      </w:r>
      <w:r w:rsidR="007C37B9" w:rsidRPr="001B5379">
        <w:rPr>
          <w:rFonts w:ascii="Times New Roman" w:hAnsi="Times New Roman"/>
        </w:rPr>
        <w:t xml:space="preserve"> by </w:t>
      </w:r>
      <w:r w:rsidR="00CB0D66" w:rsidRPr="001B5379">
        <w:rPr>
          <w:rFonts w:ascii="Times New Roman" w:hAnsi="Times New Roman"/>
        </w:rPr>
        <w:t xml:space="preserve">Uber's </w:t>
      </w:r>
      <w:r w:rsidR="00813643" w:rsidRPr="001B5379">
        <w:rPr>
          <w:rFonts w:ascii="Times New Roman" w:hAnsi="Times New Roman"/>
        </w:rPr>
        <w:t>grounds of</w:t>
      </w:r>
      <w:r w:rsidR="00183725" w:rsidRPr="001B5379">
        <w:rPr>
          <w:rFonts w:ascii="Times New Roman" w:hAnsi="Times New Roman"/>
        </w:rPr>
        <w:t xml:space="preserve"> appeal</w:t>
      </w:r>
      <w:r w:rsidR="001E1E64" w:rsidRPr="001B5379">
        <w:rPr>
          <w:rFonts w:ascii="Times New Roman" w:hAnsi="Times New Roman"/>
        </w:rPr>
        <w:t>.</w:t>
      </w:r>
    </w:p>
    <w:p w14:paraId="447AB93B" w14:textId="532657BA" w:rsidR="001E1E64" w:rsidRPr="001B5379" w:rsidRDefault="009B26C3" w:rsidP="001B5379">
      <w:pPr>
        <w:pStyle w:val="HeadingL1"/>
        <w:spacing w:after="260" w:line="280" w:lineRule="exact"/>
        <w:ind w:right="0"/>
        <w:jc w:val="both"/>
        <w:rPr>
          <w:rFonts w:ascii="Times New Roman" w:hAnsi="Times New Roman"/>
        </w:rPr>
      </w:pPr>
      <w:r w:rsidRPr="001B5379">
        <w:rPr>
          <w:rFonts w:ascii="Times New Roman" w:hAnsi="Times New Roman"/>
        </w:rPr>
        <w:t>The D</w:t>
      </w:r>
      <w:r w:rsidR="001E1E64" w:rsidRPr="001B5379">
        <w:rPr>
          <w:rFonts w:ascii="Times New Roman" w:hAnsi="Times New Roman"/>
        </w:rPr>
        <w:t xml:space="preserve">river Contract </w:t>
      </w:r>
      <w:r w:rsidRPr="001B5379">
        <w:rPr>
          <w:rFonts w:ascii="Times New Roman" w:hAnsi="Times New Roman"/>
        </w:rPr>
        <w:t>was</w:t>
      </w:r>
      <w:r w:rsidR="001E1E64" w:rsidRPr="001B5379">
        <w:rPr>
          <w:rFonts w:ascii="Times New Roman" w:hAnsi="Times New Roman"/>
        </w:rPr>
        <w:t xml:space="preserve"> a "relevant contract"</w:t>
      </w:r>
    </w:p>
    <w:p w14:paraId="2564C623" w14:textId="30A73699" w:rsidR="00813643" w:rsidRPr="001B5379" w:rsidRDefault="00AB31A8" w:rsidP="001B5379">
      <w:pPr>
        <w:pStyle w:val="FixListStyle"/>
        <w:spacing w:after="260" w:line="280" w:lineRule="exact"/>
        <w:ind w:right="0"/>
        <w:jc w:val="both"/>
        <w:rPr>
          <w:rFonts w:ascii="Times New Roman" w:hAnsi="Times New Roman"/>
        </w:rPr>
      </w:pPr>
      <w:r w:rsidRPr="001B5379">
        <w:rPr>
          <w:rFonts w:ascii="Times New Roman" w:hAnsi="Times New Roman"/>
        </w:rPr>
        <w:t xml:space="preserve"> </w:t>
      </w:r>
      <w:r w:rsidR="00BE3827" w:rsidRPr="001B5379">
        <w:rPr>
          <w:rFonts w:ascii="Times New Roman" w:hAnsi="Times New Roman"/>
        </w:rPr>
        <w:tab/>
      </w:r>
      <w:r w:rsidR="00D20218" w:rsidRPr="001B5379">
        <w:rPr>
          <w:rFonts w:ascii="Times New Roman" w:hAnsi="Times New Roman"/>
        </w:rPr>
        <w:t>T</w:t>
      </w:r>
      <w:r w:rsidR="00BE3827" w:rsidRPr="001B5379">
        <w:rPr>
          <w:rFonts w:ascii="Times New Roman" w:hAnsi="Times New Roman"/>
        </w:rPr>
        <w:t xml:space="preserve">he first </w:t>
      </w:r>
      <w:r w:rsidR="007C37B9" w:rsidRPr="001B5379">
        <w:rPr>
          <w:rFonts w:ascii="Times New Roman" w:hAnsi="Times New Roman"/>
        </w:rPr>
        <w:t>two issues</w:t>
      </w:r>
      <w:r w:rsidR="00090DE2" w:rsidRPr="001B5379">
        <w:rPr>
          <w:rFonts w:ascii="Times New Roman" w:hAnsi="Times New Roman"/>
        </w:rPr>
        <w:t xml:space="preserve"> </w:t>
      </w:r>
      <w:r w:rsidR="00DE6FD6" w:rsidRPr="001B5379">
        <w:rPr>
          <w:rFonts w:ascii="Times New Roman" w:hAnsi="Times New Roman"/>
        </w:rPr>
        <w:t xml:space="preserve">concern </w:t>
      </w:r>
      <w:r w:rsidR="00B91716" w:rsidRPr="001B5379">
        <w:rPr>
          <w:rFonts w:ascii="Times New Roman" w:hAnsi="Times New Roman"/>
        </w:rPr>
        <w:t xml:space="preserve">whether </w:t>
      </w:r>
      <w:r w:rsidR="0074331B" w:rsidRPr="001B5379">
        <w:rPr>
          <w:rFonts w:ascii="Times New Roman" w:hAnsi="Times New Roman"/>
        </w:rPr>
        <w:t>the</w:t>
      </w:r>
      <w:r w:rsidR="00813643" w:rsidRPr="001B5379">
        <w:rPr>
          <w:rFonts w:ascii="Times New Roman" w:hAnsi="Times New Roman"/>
        </w:rPr>
        <w:t xml:space="preserve"> </w:t>
      </w:r>
      <w:r w:rsidR="0074331B" w:rsidRPr="001B5379">
        <w:rPr>
          <w:rFonts w:ascii="Times New Roman" w:hAnsi="Times New Roman"/>
        </w:rPr>
        <w:t xml:space="preserve">Driver Contract </w:t>
      </w:r>
      <w:r w:rsidR="003301CC" w:rsidRPr="001B5379">
        <w:rPr>
          <w:rFonts w:ascii="Times New Roman" w:hAnsi="Times New Roman"/>
        </w:rPr>
        <w:t>met the</w:t>
      </w:r>
      <w:r w:rsidR="00A24AAA" w:rsidRPr="001B5379">
        <w:rPr>
          <w:rFonts w:ascii="Times New Roman" w:hAnsi="Times New Roman"/>
        </w:rPr>
        <w:t xml:space="preserve"> </w:t>
      </w:r>
      <w:r w:rsidR="003301CC" w:rsidRPr="001B5379">
        <w:rPr>
          <w:rFonts w:ascii="Times New Roman" w:hAnsi="Times New Roman"/>
        </w:rPr>
        <w:t>definition of</w:t>
      </w:r>
      <w:r w:rsidR="00401F49" w:rsidRPr="001B5379">
        <w:rPr>
          <w:rFonts w:ascii="Times New Roman" w:hAnsi="Times New Roman"/>
        </w:rPr>
        <w:t xml:space="preserve"> </w:t>
      </w:r>
      <w:r w:rsidR="00E81F17" w:rsidRPr="001B5379">
        <w:rPr>
          <w:rFonts w:ascii="Times New Roman" w:hAnsi="Times New Roman"/>
        </w:rPr>
        <w:t>a "relevant contract"</w:t>
      </w:r>
      <w:r w:rsidR="00090DE2" w:rsidRPr="001B5379">
        <w:rPr>
          <w:rFonts w:ascii="Times New Roman" w:hAnsi="Times New Roman"/>
        </w:rPr>
        <w:t xml:space="preserve"> </w:t>
      </w:r>
      <w:r w:rsidR="00495B7A" w:rsidRPr="001B5379">
        <w:rPr>
          <w:rFonts w:ascii="Times New Roman" w:hAnsi="Times New Roman"/>
        </w:rPr>
        <w:t>in s 32 of the Act</w:t>
      </w:r>
      <w:r w:rsidR="00BD1343" w:rsidRPr="001B5379">
        <w:rPr>
          <w:rFonts w:ascii="Times New Roman" w:hAnsi="Times New Roman"/>
        </w:rPr>
        <w:t xml:space="preserve">, </w:t>
      </w:r>
      <w:r w:rsidR="00121930" w:rsidRPr="001B5379">
        <w:rPr>
          <w:rFonts w:ascii="Times New Roman" w:hAnsi="Times New Roman"/>
        </w:rPr>
        <w:t>so</w:t>
      </w:r>
      <w:r w:rsidR="00C87648" w:rsidRPr="001B5379">
        <w:rPr>
          <w:rFonts w:ascii="Times New Roman" w:hAnsi="Times New Roman"/>
        </w:rPr>
        <w:t xml:space="preserve"> as to </w:t>
      </w:r>
      <w:r w:rsidR="002173E0" w:rsidRPr="001B5379">
        <w:rPr>
          <w:rFonts w:ascii="Times New Roman" w:hAnsi="Times New Roman"/>
        </w:rPr>
        <w:t xml:space="preserve">have </w:t>
      </w:r>
      <w:r w:rsidR="00C87648" w:rsidRPr="001B5379">
        <w:rPr>
          <w:rFonts w:ascii="Times New Roman" w:hAnsi="Times New Roman"/>
        </w:rPr>
        <w:t>result</w:t>
      </w:r>
      <w:r w:rsidR="002173E0" w:rsidRPr="001B5379">
        <w:rPr>
          <w:rFonts w:ascii="Times New Roman" w:hAnsi="Times New Roman"/>
        </w:rPr>
        <w:t>ed</w:t>
      </w:r>
      <w:r w:rsidR="00C87648" w:rsidRPr="001B5379">
        <w:rPr>
          <w:rFonts w:ascii="Times New Roman" w:hAnsi="Times New Roman"/>
        </w:rPr>
        <w:t xml:space="preserve"> in Uber </w:t>
      </w:r>
      <w:r w:rsidR="00092E36" w:rsidRPr="001B5379">
        <w:rPr>
          <w:rFonts w:ascii="Times New Roman" w:hAnsi="Times New Roman"/>
        </w:rPr>
        <w:t xml:space="preserve">being taken </w:t>
      </w:r>
      <w:r w:rsidR="00C80793" w:rsidRPr="001B5379">
        <w:rPr>
          <w:rFonts w:ascii="Times New Roman" w:hAnsi="Times New Roman"/>
        </w:rPr>
        <w:t xml:space="preserve">pursuant to s </w:t>
      </w:r>
      <w:r w:rsidR="00F05B7F" w:rsidRPr="001B5379">
        <w:rPr>
          <w:rFonts w:ascii="Times New Roman" w:hAnsi="Times New Roman"/>
        </w:rPr>
        <w:t xml:space="preserve">33 </w:t>
      </w:r>
      <w:r w:rsidR="00092E36" w:rsidRPr="001B5379">
        <w:rPr>
          <w:rFonts w:ascii="Times New Roman" w:hAnsi="Times New Roman"/>
        </w:rPr>
        <w:t>to be an "em</w:t>
      </w:r>
      <w:r w:rsidR="0075263B" w:rsidRPr="001B5379">
        <w:rPr>
          <w:rFonts w:ascii="Times New Roman" w:hAnsi="Times New Roman"/>
        </w:rPr>
        <w:t xml:space="preserve">ployer" </w:t>
      </w:r>
      <w:r w:rsidR="00F00908" w:rsidRPr="001B5379">
        <w:rPr>
          <w:rFonts w:ascii="Times New Roman" w:hAnsi="Times New Roman"/>
        </w:rPr>
        <w:t xml:space="preserve">and the driver being taken </w:t>
      </w:r>
      <w:r w:rsidR="00F05B7F" w:rsidRPr="001B5379">
        <w:rPr>
          <w:rFonts w:ascii="Times New Roman" w:hAnsi="Times New Roman"/>
        </w:rPr>
        <w:t xml:space="preserve">pursuant to s 34 </w:t>
      </w:r>
      <w:r w:rsidR="00F00908" w:rsidRPr="001B5379">
        <w:rPr>
          <w:rFonts w:ascii="Times New Roman" w:hAnsi="Times New Roman"/>
        </w:rPr>
        <w:t>to be an "employee"</w:t>
      </w:r>
      <w:r w:rsidR="00F05B7F" w:rsidRPr="001B5379">
        <w:rPr>
          <w:rFonts w:ascii="Times New Roman" w:hAnsi="Times New Roman"/>
        </w:rPr>
        <w:t xml:space="preserve"> </w:t>
      </w:r>
      <w:r w:rsidR="00495B7A" w:rsidRPr="001B5379">
        <w:rPr>
          <w:rFonts w:ascii="Times New Roman" w:hAnsi="Times New Roman"/>
        </w:rPr>
        <w:t>for the purpose</w:t>
      </w:r>
      <w:r w:rsidR="00FE43B6" w:rsidRPr="001B5379">
        <w:rPr>
          <w:rFonts w:ascii="Times New Roman" w:hAnsi="Times New Roman"/>
        </w:rPr>
        <w:t xml:space="preserve">s </w:t>
      </w:r>
      <w:r w:rsidR="00495B7A" w:rsidRPr="001B5379">
        <w:rPr>
          <w:rFonts w:ascii="Times New Roman" w:hAnsi="Times New Roman"/>
        </w:rPr>
        <w:t>of the Act</w:t>
      </w:r>
      <w:r w:rsidR="00BD1343" w:rsidRPr="001B5379">
        <w:rPr>
          <w:rFonts w:ascii="Times New Roman" w:hAnsi="Times New Roman"/>
        </w:rPr>
        <w:t xml:space="preserve">, </w:t>
      </w:r>
      <w:r w:rsidR="00F1193F" w:rsidRPr="001B5379">
        <w:rPr>
          <w:rFonts w:ascii="Times New Roman" w:hAnsi="Times New Roman"/>
        </w:rPr>
        <w:t>by reference</w:t>
      </w:r>
      <w:r w:rsidR="00813643" w:rsidRPr="001B5379">
        <w:rPr>
          <w:rFonts w:ascii="Times New Roman" w:hAnsi="Times New Roman"/>
        </w:rPr>
        <w:t xml:space="preserve"> to </w:t>
      </w:r>
      <w:r w:rsidR="00756EE1" w:rsidRPr="001B5379">
        <w:rPr>
          <w:rFonts w:ascii="Times New Roman" w:hAnsi="Times New Roman"/>
        </w:rPr>
        <w:t>the "</w:t>
      </w:r>
      <w:r w:rsidR="0070295B" w:rsidRPr="001B5379">
        <w:rPr>
          <w:rFonts w:ascii="Times New Roman" w:hAnsi="Times New Roman"/>
        </w:rPr>
        <w:t xml:space="preserve">driving service" </w:t>
      </w:r>
      <w:r w:rsidR="009762ED" w:rsidRPr="001B5379">
        <w:rPr>
          <w:rFonts w:ascii="Times New Roman" w:hAnsi="Times New Roman"/>
        </w:rPr>
        <w:t>found</w:t>
      </w:r>
      <w:r w:rsidR="00772BC0" w:rsidRPr="001B5379">
        <w:rPr>
          <w:rFonts w:ascii="Times New Roman" w:hAnsi="Times New Roman"/>
        </w:rPr>
        <w:t xml:space="preserve"> by </w:t>
      </w:r>
      <w:r w:rsidR="00BB65FA" w:rsidRPr="001B5379">
        <w:rPr>
          <w:rFonts w:ascii="Times New Roman" w:hAnsi="Times New Roman"/>
        </w:rPr>
        <w:t xml:space="preserve">the primary judge (Hammerschlag </w:t>
      </w:r>
      <w:r w:rsidR="000D3B1A" w:rsidRPr="001B5379">
        <w:rPr>
          <w:rFonts w:ascii="Times New Roman" w:hAnsi="Times New Roman"/>
        </w:rPr>
        <w:t>C</w:t>
      </w:r>
      <w:r w:rsidR="00BB65FA" w:rsidRPr="001B5379">
        <w:rPr>
          <w:rFonts w:ascii="Times New Roman" w:hAnsi="Times New Roman"/>
        </w:rPr>
        <w:t>J</w:t>
      </w:r>
      <w:r w:rsidR="000D3B1A" w:rsidRPr="001B5379">
        <w:rPr>
          <w:rFonts w:ascii="Times New Roman" w:hAnsi="Times New Roman"/>
        </w:rPr>
        <w:t xml:space="preserve"> in Eq</w:t>
      </w:r>
      <w:r w:rsidR="00BB65FA" w:rsidRPr="001B5379">
        <w:rPr>
          <w:rFonts w:ascii="Times New Roman" w:hAnsi="Times New Roman"/>
        </w:rPr>
        <w:t>)</w:t>
      </w:r>
      <w:r w:rsidR="00B67B69" w:rsidRPr="001B5379">
        <w:rPr>
          <w:rStyle w:val="FootnoteReference"/>
          <w:rFonts w:ascii="Times New Roman" w:hAnsi="Times New Roman"/>
          <w:sz w:val="24"/>
        </w:rPr>
        <w:footnoteReference w:id="10"/>
      </w:r>
      <w:r w:rsidR="00BB65FA" w:rsidRPr="001B5379">
        <w:rPr>
          <w:rFonts w:ascii="Times New Roman" w:hAnsi="Times New Roman"/>
        </w:rPr>
        <w:t xml:space="preserve"> </w:t>
      </w:r>
      <w:r w:rsidR="00F91227" w:rsidRPr="001B5379">
        <w:rPr>
          <w:rFonts w:ascii="Times New Roman" w:hAnsi="Times New Roman"/>
        </w:rPr>
        <w:t xml:space="preserve">and </w:t>
      </w:r>
      <w:r w:rsidR="009762ED" w:rsidRPr="001B5379">
        <w:rPr>
          <w:rFonts w:ascii="Times New Roman" w:hAnsi="Times New Roman"/>
        </w:rPr>
        <w:t xml:space="preserve">accepted by </w:t>
      </w:r>
      <w:r w:rsidR="00F91227" w:rsidRPr="001B5379">
        <w:rPr>
          <w:rFonts w:ascii="Times New Roman" w:hAnsi="Times New Roman"/>
        </w:rPr>
        <w:t>the Court of Appeal</w:t>
      </w:r>
      <w:r w:rsidR="00B67B69" w:rsidRPr="001B5379">
        <w:rPr>
          <w:rStyle w:val="FootnoteReference"/>
          <w:rFonts w:ascii="Times New Roman" w:hAnsi="Times New Roman"/>
          <w:sz w:val="24"/>
        </w:rPr>
        <w:footnoteReference w:id="11"/>
      </w:r>
      <w:r w:rsidR="00F91227" w:rsidRPr="001B5379">
        <w:rPr>
          <w:rFonts w:ascii="Times New Roman" w:hAnsi="Times New Roman"/>
        </w:rPr>
        <w:t xml:space="preserve"> </w:t>
      </w:r>
      <w:r w:rsidR="00C64DF2" w:rsidRPr="001B5379">
        <w:rPr>
          <w:rFonts w:ascii="Times New Roman" w:hAnsi="Times New Roman"/>
        </w:rPr>
        <w:t>to have been</w:t>
      </w:r>
      <w:r w:rsidR="00BB65FA" w:rsidRPr="001B5379">
        <w:rPr>
          <w:rFonts w:ascii="Times New Roman" w:hAnsi="Times New Roman"/>
        </w:rPr>
        <w:t xml:space="preserve"> </w:t>
      </w:r>
      <w:r w:rsidR="008A7501" w:rsidRPr="001B5379">
        <w:rPr>
          <w:rFonts w:ascii="Times New Roman" w:hAnsi="Times New Roman"/>
        </w:rPr>
        <w:t xml:space="preserve">provided </w:t>
      </w:r>
      <w:r w:rsidR="00B902A5" w:rsidRPr="001B5379">
        <w:rPr>
          <w:rFonts w:ascii="Times New Roman" w:hAnsi="Times New Roman"/>
        </w:rPr>
        <w:t xml:space="preserve">by drivers </w:t>
      </w:r>
      <w:r w:rsidR="0092765F" w:rsidRPr="001B5379">
        <w:rPr>
          <w:rFonts w:ascii="Times New Roman" w:hAnsi="Times New Roman"/>
        </w:rPr>
        <w:t xml:space="preserve">to riders </w:t>
      </w:r>
      <w:r w:rsidR="00E27D80" w:rsidRPr="001B5379">
        <w:rPr>
          <w:rFonts w:ascii="Times New Roman" w:hAnsi="Times New Roman"/>
        </w:rPr>
        <w:t>in the operation of</w:t>
      </w:r>
      <w:r w:rsidR="00090865" w:rsidRPr="001B5379">
        <w:rPr>
          <w:rFonts w:ascii="Times New Roman" w:hAnsi="Times New Roman"/>
        </w:rPr>
        <w:t xml:space="preserve"> Uber's digital rideshare system</w:t>
      </w:r>
      <w:r w:rsidR="00FA6819" w:rsidRPr="001B5379">
        <w:rPr>
          <w:rFonts w:ascii="Times New Roman" w:hAnsi="Times New Roman"/>
        </w:rPr>
        <w:t>. The driving service was</w:t>
      </w:r>
      <w:r w:rsidR="002325A3" w:rsidRPr="001B5379">
        <w:rPr>
          <w:rFonts w:ascii="Times New Roman" w:hAnsi="Times New Roman"/>
        </w:rPr>
        <w:t xml:space="preserve"> </w:t>
      </w:r>
      <w:r w:rsidR="00AF466D" w:rsidRPr="001B5379">
        <w:rPr>
          <w:rFonts w:ascii="Times New Roman" w:hAnsi="Times New Roman"/>
        </w:rPr>
        <w:t xml:space="preserve">the </w:t>
      </w:r>
      <w:r w:rsidR="00791F80" w:rsidRPr="001B5379">
        <w:rPr>
          <w:rFonts w:ascii="Times New Roman" w:hAnsi="Times New Roman"/>
        </w:rPr>
        <w:t>service of</w:t>
      </w:r>
      <w:r w:rsidR="003672D5" w:rsidRPr="001B5379">
        <w:rPr>
          <w:rFonts w:ascii="Times New Roman" w:hAnsi="Times New Roman"/>
        </w:rPr>
        <w:t xml:space="preserve"> </w:t>
      </w:r>
      <w:r w:rsidR="00165E7A" w:rsidRPr="001B5379">
        <w:rPr>
          <w:rFonts w:ascii="Times New Roman" w:hAnsi="Times New Roman"/>
        </w:rPr>
        <w:t>a</w:t>
      </w:r>
      <w:r w:rsidR="00791F80" w:rsidRPr="001B5379">
        <w:rPr>
          <w:rFonts w:ascii="Times New Roman" w:hAnsi="Times New Roman"/>
        </w:rPr>
        <w:t xml:space="preserve"> driver </w:t>
      </w:r>
      <w:r w:rsidR="009059CB" w:rsidRPr="001B5379">
        <w:rPr>
          <w:rFonts w:ascii="Times New Roman" w:hAnsi="Times New Roman"/>
        </w:rPr>
        <w:t xml:space="preserve">transporting a rider from a </w:t>
      </w:r>
      <w:r w:rsidR="00343412" w:rsidRPr="001B5379">
        <w:rPr>
          <w:rFonts w:ascii="Times New Roman" w:hAnsi="Times New Roman"/>
        </w:rPr>
        <w:t>specified</w:t>
      </w:r>
      <w:r w:rsidR="009059CB" w:rsidRPr="001B5379">
        <w:rPr>
          <w:rFonts w:ascii="Times New Roman" w:hAnsi="Times New Roman"/>
        </w:rPr>
        <w:t xml:space="preserve"> </w:t>
      </w:r>
      <w:r w:rsidR="00302808" w:rsidRPr="001B5379">
        <w:rPr>
          <w:rFonts w:ascii="Times New Roman" w:hAnsi="Times New Roman"/>
        </w:rPr>
        <w:t xml:space="preserve">pick-up point to a </w:t>
      </w:r>
      <w:r w:rsidR="00343412" w:rsidRPr="001B5379">
        <w:rPr>
          <w:rFonts w:ascii="Times New Roman" w:hAnsi="Times New Roman"/>
        </w:rPr>
        <w:t>specified</w:t>
      </w:r>
      <w:r w:rsidR="00302808" w:rsidRPr="001B5379">
        <w:rPr>
          <w:rFonts w:ascii="Times New Roman" w:hAnsi="Times New Roman"/>
        </w:rPr>
        <w:t xml:space="preserve"> destination</w:t>
      </w:r>
      <w:r w:rsidR="00894A06" w:rsidRPr="001B5379">
        <w:rPr>
          <w:rFonts w:ascii="Times New Roman" w:hAnsi="Times New Roman"/>
        </w:rPr>
        <w:t xml:space="preserve"> </w:t>
      </w:r>
      <w:r w:rsidR="00791F80" w:rsidRPr="001B5379">
        <w:rPr>
          <w:rFonts w:ascii="Times New Roman" w:hAnsi="Times New Roman"/>
        </w:rPr>
        <w:t xml:space="preserve">by </w:t>
      </w:r>
      <w:r w:rsidR="0036777E" w:rsidRPr="001B5379">
        <w:rPr>
          <w:rFonts w:ascii="Times New Roman" w:hAnsi="Times New Roman"/>
        </w:rPr>
        <w:t xml:space="preserve">performing the work of driving </w:t>
      </w:r>
      <w:r w:rsidR="00894A06" w:rsidRPr="001B5379">
        <w:rPr>
          <w:rFonts w:ascii="Times New Roman" w:hAnsi="Times New Roman"/>
        </w:rPr>
        <w:t xml:space="preserve">using the driver's own </w:t>
      </w:r>
      <w:r w:rsidR="00134F5C" w:rsidRPr="001B5379">
        <w:rPr>
          <w:rFonts w:ascii="Times New Roman" w:hAnsi="Times New Roman"/>
        </w:rPr>
        <w:t>motor vehicle</w:t>
      </w:r>
      <w:r w:rsidR="00302808" w:rsidRPr="001B5379">
        <w:rPr>
          <w:rFonts w:ascii="Times New Roman" w:hAnsi="Times New Roman"/>
        </w:rPr>
        <w:t>.</w:t>
      </w:r>
    </w:p>
    <w:p w14:paraId="655F1210" w14:textId="1A1941C5" w:rsidR="00F83F99" w:rsidRPr="001B5379" w:rsidRDefault="00F83F99" w:rsidP="001B5379">
      <w:pPr>
        <w:pStyle w:val="FixListStyle"/>
        <w:spacing w:after="260" w:line="280" w:lineRule="exact"/>
        <w:ind w:right="0"/>
        <w:jc w:val="both"/>
        <w:rPr>
          <w:rFonts w:ascii="Times New Roman" w:hAnsi="Times New Roman"/>
        </w:rPr>
      </w:pPr>
      <w:r w:rsidRPr="001B5379">
        <w:rPr>
          <w:rFonts w:ascii="Times New Roman" w:hAnsi="Times New Roman"/>
        </w:rPr>
        <w:tab/>
      </w:r>
      <w:r w:rsidR="00EB27D5" w:rsidRPr="001B5379">
        <w:rPr>
          <w:rFonts w:ascii="Times New Roman" w:hAnsi="Times New Roman"/>
        </w:rPr>
        <w:t>Th</w:t>
      </w:r>
      <w:r w:rsidR="00A96F15" w:rsidRPr="001B5379">
        <w:rPr>
          <w:rFonts w:ascii="Times New Roman" w:hAnsi="Times New Roman"/>
        </w:rPr>
        <w:t xml:space="preserve">is </w:t>
      </w:r>
      <w:r w:rsidR="00EB27D5" w:rsidRPr="001B5379">
        <w:rPr>
          <w:rFonts w:ascii="Times New Roman" w:hAnsi="Times New Roman"/>
        </w:rPr>
        <w:t>Court</w:t>
      </w:r>
      <w:r w:rsidR="00A96F15" w:rsidRPr="001B5379">
        <w:rPr>
          <w:rFonts w:ascii="Times New Roman" w:hAnsi="Times New Roman"/>
        </w:rPr>
        <w:t>'s decision</w:t>
      </w:r>
      <w:r w:rsidR="00EB27D5" w:rsidRPr="001B5379">
        <w:rPr>
          <w:rFonts w:ascii="Times New Roman" w:hAnsi="Times New Roman"/>
        </w:rPr>
        <w:t xml:space="preserve"> in </w:t>
      </w:r>
      <w:r w:rsidR="00B47F0E" w:rsidRPr="001B5379">
        <w:rPr>
          <w:rFonts w:ascii="Times New Roman" w:hAnsi="Times New Roman"/>
          <w:i/>
          <w:iCs/>
        </w:rPr>
        <w:t xml:space="preserve">Accident Compensation Commission v </w:t>
      </w:r>
      <w:proofErr w:type="spellStart"/>
      <w:r w:rsidR="00B47F0E" w:rsidRPr="001B5379">
        <w:rPr>
          <w:rFonts w:ascii="Times New Roman" w:hAnsi="Times New Roman"/>
          <w:i/>
          <w:iCs/>
        </w:rPr>
        <w:t>Odco</w:t>
      </w:r>
      <w:proofErr w:type="spellEnd"/>
      <w:r w:rsidR="00B47F0E" w:rsidRPr="001B5379">
        <w:rPr>
          <w:rFonts w:ascii="Times New Roman" w:hAnsi="Times New Roman"/>
          <w:i/>
          <w:iCs/>
        </w:rPr>
        <w:t xml:space="preserve"> Pty Ltd</w:t>
      </w:r>
      <w:r w:rsidR="00B47F0E" w:rsidRPr="001B5379">
        <w:rPr>
          <w:rFonts w:ascii="Times New Roman" w:hAnsi="Times New Roman"/>
        </w:rPr>
        <w:t>,</w:t>
      </w:r>
      <w:r w:rsidR="00CD164C" w:rsidRPr="001B5379">
        <w:rPr>
          <w:rStyle w:val="FootnoteReference"/>
          <w:rFonts w:ascii="Times New Roman" w:hAnsi="Times New Roman"/>
          <w:sz w:val="24"/>
        </w:rPr>
        <w:footnoteReference w:id="12"/>
      </w:r>
      <w:r w:rsidR="00B47F0E" w:rsidRPr="001B5379">
        <w:rPr>
          <w:rFonts w:ascii="Times New Roman" w:hAnsi="Times New Roman"/>
        </w:rPr>
        <w:t xml:space="preserve"> </w:t>
      </w:r>
      <w:r w:rsidR="003E067E" w:rsidRPr="001B5379">
        <w:rPr>
          <w:rFonts w:ascii="Times New Roman" w:hAnsi="Times New Roman"/>
        </w:rPr>
        <w:t>concern</w:t>
      </w:r>
      <w:r w:rsidR="00134F5C" w:rsidRPr="001B5379">
        <w:rPr>
          <w:rFonts w:ascii="Times New Roman" w:hAnsi="Times New Roman"/>
        </w:rPr>
        <w:t>ing</w:t>
      </w:r>
      <w:r w:rsidR="003E067E" w:rsidRPr="001B5379">
        <w:rPr>
          <w:rFonts w:ascii="Times New Roman" w:hAnsi="Times New Roman"/>
        </w:rPr>
        <w:t xml:space="preserve"> the construction of materially identical </w:t>
      </w:r>
      <w:r w:rsidR="001E40C0" w:rsidRPr="001B5379">
        <w:rPr>
          <w:rFonts w:ascii="Times New Roman" w:hAnsi="Times New Roman"/>
        </w:rPr>
        <w:t xml:space="preserve">statutory language in the </w:t>
      </w:r>
      <w:r w:rsidR="001830D3" w:rsidRPr="001B5379">
        <w:rPr>
          <w:rFonts w:ascii="Times New Roman" w:hAnsi="Times New Roman"/>
          <w:i/>
          <w:iCs/>
        </w:rPr>
        <w:t xml:space="preserve">Accident Compensation Act </w:t>
      </w:r>
      <w:r w:rsidR="009767C8" w:rsidRPr="001B5379">
        <w:rPr>
          <w:rFonts w:ascii="Times New Roman" w:hAnsi="Times New Roman"/>
          <w:i/>
          <w:iCs/>
        </w:rPr>
        <w:t>1985</w:t>
      </w:r>
      <w:r w:rsidR="009767C8" w:rsidRPr="001B5379">
        <w:rPr>
          <w:rFonts w:ascii="Times New Roman" w:hAnsi="Times New Roman"/>
        </w:rPr>
        <w:t xml:space="preserve"> (Vic), makes plain that </w:t>
      </w:r>
      <w:r w:rsidR="00D00EBF" w:rsidRPr="001B5379">
        <w:rPr>
          <w:rFonts w:ascii="Times New Roman" w:hAnsi="Times New Roman"/>
        </w:rPr>
        <w:t xml:space="preserve">the </w:t>
      </w:r>
      <w:r w:rsidR="0095609C" w:rsidRPr="001B5379">
        <w:rPr>
          <w:rFonts w:ascii="Times New Roman" w:hAnsi="Times New Roman"/>
        </w:rPr>
        <w:t xml:space="preserve">fact that </w:t>
      </w:r>
      <w:r w:rsidR="00D00EBF" w:rsidRPr="001B5379">
        <w:rPr>
          <w:rFonts w:ascii="Times New Roman" w:hAnsi="Times New Roman"/>
        </w:rPr>
        <w:t xml:space="preserve">the driving service </w:t>
      </w:r>
      <w:r w:rsidR="000C2ADC" w:rsidRPr="001B5379">
        <w:rPr>
          <w:rFonts w:ascii="Times New Roman" w:hAnsi="Times New Roman"/>
        </w:rPr>
        <w:t>involve</w:t>
      </w:r>
      <w:r w:rsidR="00D5740F" w:rsidRPr="001B5379">
        <w:rPr>
          <w:rFonts w:ascii="Times New Roman" w:hAnsi="Times New Roman"/>
        </w:rPr>
        <w:t>d</w:t>
      </w:r>
      <w:r w:rsidR="000C2ADC" w:rsidRPr="001B5379">
        <w:rPr>
          <w:rFonts w:ascii="Times New Roman" w:hAnsi="Times New Roman"/>
        </w:rPr>
        <w:t xml:space="preserve"> the </w:t>
      </w:r>
      <w:r w:rsidR="0051021E" w:rsidRPr="001B5379">
        <w:rPr>
          <w:rFonts w:ascii="Times New Roman" w:hAnsi="Times New Roman"/>
        </w:rPr>
        <w:t xml:space="preserve">performance </w:t>
      </w:r>
      <w:r w:rsidR="000C2ADC" w:rsidRPr="001B5379">
        <w:rPr>
          <w:rFonts w:ascii="Times New Roman" w:hAnsi="Times New Roman"/>
        </w:rPr>
        <w:t xml:space="preserve">of work by the driver is sufficient for the driving service </w:t>
      </w:r>
      <w:r w:rsidR="00C37D91" w:rsidRPr="001B5379">
        <w:rPr>
          <w:rFonts w:ascii="Times New Roman" w:hAnsi="Times New Roman"/>
        </w:rPr>
        <w:t xml:space="preserve">to be </w:t>
      </w:r>
      <w:r w:rsidR="00967721" w:rsidRPr="001B5379">
        <w:rPr>
          <w:rFonts w:ascii="Times New Roman" w:hAnsi="Times New Roman"/>
        </w:rPr>
        <w:t xml:space="preserve">characterised as </w:t>
      </w:r>
      <w:r w:rsidR="00295C83" w:rsidRPr="001B5379">
        <w:rPr>
          <w:rFonts w:ascii="Times New Roman" w:hAnsi="Times New Roman"/>
        </w:rPr>
        <w:t xml:space="preserve">having been </w:t>
      </w:r>
      <w:r w:rsidR="00B32E9D" w:rsidRPr="001B5379">
        <w:rPr>
          <w:rFonts w:ascii="Times New Roman" w:hAnsi="Times New Roman"/>
        </w:rPr>
        <w:t>"</w:t>
      </w:r>
      <w:r w:rsidRPr="001B5379">
        <w:rPr>
          <w:rFonts w:ascii="Times New Roman" w:hAnsi="Times New Roman"/>
        </w:rPr>
        <w:t>for or in relation to the performance of work"</w:t>
      </w:r>
      <w:r w:rsidR="00D761EF" w:rsidRPr="001B5379">
        <w:rPr>
          <w:rFonts w:ascii="Times New Roman" w:hAnsi="Times New Roman"/>
        </w:rPr>
        <w:t xml:space="preserve"> within the meaning of s 32 of the Act</w:t>
      </w:r>
      <w:r w:rsidR="00D179BD" w:rsidRPr="001B5379">
        <w:rPr>
          <w:rFonts w:ascii="Times New Roman" w:hAnsi="Times New Roman"/>
        </w:rPr>
        <w:t xml:space="preserve">. </w:t>
      </w:r>
      <w:proofErr w:type="spellStart"/>
      <w:r w:rsidR="00D06D12" w:rsidRPr="001B5379">
        <w:rPr>
          <w:rFonts w:ascii="Times New Roman" w:hAnsi="Times New Roman"/>
          <w:i/>
          <w:iCs/>
        </w:rPr>
        <w:t>Odco</w:t>
      </w:r>
      <w:proofErr w:type="spellEnd"/>
      <w:r w:rsidR="009D7C68" w:rsidRPr="001B5379">
        <w:rPr>
          <w:rStyle w:val="FootnoteReference"/>
          <w:rFonts w:ascii="Times New Roman" w:hAnsi="Times New Roman"/>
          <w:sz w:val="24"/>
        </w:rPr>
        <w:footnoteReference w:id="13"/>
      </w:r>
      <w:r w:rsidR="00D06D12" w:rsidRPr="001B5379">
        <w:rPr>
          <w:rFonts w:ascii="Times New Roman" w:hAnsi="Times New Roman"/>
          <w:i/>
          <w:iCs/>
        </w:rPr>
        <w:t xml:space="preserve"> </w:t>
      </w:r>
      <w:r w:rsidR="00D06D12" w:rsidRPr="001B5379">
        <w:rPr>
          <w:rFonts w:ascii="Times New Roman" w:hAnsi="Times New Roman"/>
        </w:rPr>
        <w:t>also makes plain that the</w:t>
      </w:r>
      <w:r w:rsidR="00D5740F" w:rsidRPr="001B5379">
        <w:rPr>
          <w:rFonts w:ascii="Times New Roman" w:hAnsi="Times New Roman"/>
        </w:rPr>
        <w:t xml:space="preserve"> fact </w:t>
      </w:r>
      <w:r w:rsidR="00D5740F" w:rsidRPr="001B5379">
        <w:rPr>
          <w:rFonts w:ascii="Times New Roman" w:hAnsi="Times New Roman"/>
        </w:rPr>
        <w:lastRenderedPageBreak/>
        <w:t xml:space="preserve">that the </w:t>
      </w:r>
      <w:r w:rsidR="00562D61" w:rsidRPr="001B5379">
        <w:rPr>
          <w:rFonts w:ascii="Times New Roman" w:hAnsi="Times New Roman"/>
        </w:rPr>
        <w:t>driver</w:t>
      </w:r>
      <w:r w:rsidR="00D5740F" w:rsidRPr="001B5379">
        <w:rPr>
          <w:rFonts w:ascii="Times New Roman" w:hAnsi="Times New Roman"/>
        </w:rPr>
        <w:t xml:space="preserve"> </w:t>
      </w:r>
      <w:r w:rsidR="00562D61" w:rsidRPr="001B5379">
        <w:rPr>
          <w:rFonts w:ascii="Times New Roman" w:hAnsi="Times New Roman"/>
        </w:rPr>
        <w:t xml:space="preserve">provided </w:t>
      </w:r>
      <w:r w:rsidR="00D5740F" w:rsidRPr="001B5379">
        <w:rPr>
          <w:rFonts w:ascii="Times New Roman" w:hAnsi="Times New Roman"/>
        </w:rPr>
        <w:t>the driving service</w:t>
      </w:r>
      <w:r w:rsidR="00D06D12" w:rsidRPr="001B5379">
        <w:rPr>
          <w:rFonts w:ascii="Times New Roman" w:hAnsi="Times New Roman"/>
        </w:rPr>
        <w:t xml:space="preserve"> </w:t>
      </w:r>
      <w:r w:rsidR="005F14CF" w:rsidRPr="001B5379">
        <w:rPr>
          <w:rFonts w:ascii="Times New Roman" w:hAnsi="Times New Roman"/>
        </w:rPr>
        <w:t xml:space="preserve">to the rider did not mean that the driver </w:t>
      </w:r>
      <w:r w:rsidR="009A0634" w:rsidRPr="001B5379">
        <w:rPr>
          <w:rFonts w:ascii="Times New Roman" w:hAnsi="Times New Roman"/>
        </w:rPr>
        <w:t xml:space="preserve">did not simultaneously </w:t>
      </w:r>
      <w:r w:rsidR="00495003" w:rsidRPr="001B5379">
        <w:rPr>
          <w:rFonts w:ascii="Times New Roman" w:hAnsi="Times New Roman"/>
        </w:rPr>
        <w:t>"</w:t>
      </w:r>
      <w:r w:rsidR="009A0634" w:rsidRPr="001B5379">
        <w:rPr>
          <w:rFonts w:ascii="Times New Roman" w:hAnsi="Times New Roman"/>
        </w:rPr>
        <w:t>provide</w:t>
      </w:r>
      <w:r w:rsidR="00495003" w:rsidRPr="001B5379">
        <w:rPr>
          <w:rFonts w:ascii="Times New Roman" w:hAnsi="Times New Roman"/>
        </w:rPr>
        <w:t>"</w:t>
      </w:r>
      <w:r w:rsidR="009A0634" w:rsidRPr="001B5379">
        <w:rPr>
          <w:rFonts w:ascii="Times New Roman" w:hAnsi="Times New Roman"/>
        </w:rPr>
        <w:t xml:space="preserve"> and therefore </w:t>
      </w:r>
      <w:r w:rsidR="00495003" w:rsidRPr="001B5379">
        <w:rPr>
          <w:rFonts w:ascii="Times New Roman" w:hAnsi="Times New Roman"/>
        </w:rPr>
        <w:t>"</w:t>
      </w:r>
      <w:r w:rsidR="009A0634" w:rsidRPr="001B5379">
        <w:rPr>
          <w:rFonts w:ascii="Times New Roman" w:hAnsi="Times New Roman"/>
        </w:rPr>
        <w:t>supply</w:t>
      </w:r>
      <w:r w:rsidR="00495003" w:rsidRPr="001B5379">
        <w:rPr>
          <w:rFonts w:ascii="Times New Roman" w:hAnsi="Times New Roman"/>
        </w:rPr>
        <w:t>"</w:t>
      </w:r>
      <w:r w:rsidR="009A0634" w:rsidRPr="001B5379">
        <w:rPr>
          <w:rFonts w:ascii="Times New Roman" w:hAnsi="Times New Roman"/>
        </w:rPr>
        <w:t xml:space="preserve"> the </w:t>
      </w:r>
      <w:r w:rsidR="00B25A81" w:rsidRPr="001B5379">
        <w:rPr>
          <w:rFonts w:ascii="Times New Roman" w:hAnsi="Times New Roman"/>
        </w:rPr>
        <w:t xml:space="preserve">same </w:t>
      </w:r>
      <w:r w:rsidR="00495003" w:rsidRPr="001B5379">
        <w:rPr>
          <w:rFonts w:ascii="Times New Roman" w:hAnsi="Times New Roman"/>
        </w:rPr>
        <w:t xml:space="preserve">driving service </w:t>
      </w:r>
      <w:r w:rsidR="00280323" w:rsidRPr="001B5379">
        <w:rPr>
          <w:rFonts w:ascii="Times New Roman" w:hAnsi="Times New Roman"/>
        </w:rPr>
        <w:t>"</w:t>
      </w:r>
      <w:r w:rsidR="00495003" w:rsidRPr="001B5379">
        <w:rPr>
          <w:rFonts w:ascii="Times New Roman" w:hAnsi="Times New Roman"/>
        </w:rPr>
        <w:t>to</w:t>
      </w:r>
      <w:r w:rsidR="00280323" w:rsidRPr="001B5379">
        <w:rPr>
          <w:rFonts w:ascii="Times New Roman" w:hAnsi="Times New Roman"/>
        </w:rPr>
        <w:t>"</w:t>
      </w:r>
      <w:r w:rsidR="00495003" w:rsidRPr="001B5379">
        <w:rPr>
          <w:rFonts w:ascii="Times New Roman" w:hAnsi="Times New Roman"/>
        </w:rPr>
        <w:t xml:space="preserve"> </w:t>
      </w:r>
      <w:r w:rsidR="009D7C68" w:rsidRPr="001B5379">
        <w:rPr>
          <w:rFonts w:ascii="Times New Roman" w:hAnsi="Times New Roman"/>
        </w:rPr>
        <w:t>Uber</w:t>
      </w:r>
      <w:r w:rsidR="00A96F15" w:rsidRPr="001B5379">
        <w:rPr>
          <w:rFonts w:ascii="Times New Roman" w:hAnsi="Times New Roman"/>
        </w:rPr>
        <w:t>.</w:t>
      </w:r>
      <w:r w:rsidR="00F62A3F" w:rsidRPr="001B5379">
        <w:rPr>
          <w:rStyle w:val="FootnoteReference"/>
          <w:rFonts w:ascii="Times New Roman" w:hAnsi="Times New Roman"/>
          <w:sz w:val="24"/>
        </w:rPr>
        <w:footnoteReference w:id="14"/>
      </w:r>
      <w:r w:rsidR="00A96F15" w:rsidRPr="001B5379">
        <w:rPr>
          <w:rFonts w:ascii="Times New Roman" w:hAnsi="Times New Roman"/>
        </w:rPr>
        <w:t xml:space="preserve"> </w:t>
      </w:r>
      <w:r w:rsidR="0016648C" w:rsidRPr="001B5379">
        <w:rPr>
          <w:rFonts w:ascii="Times New Roman" w:hAnsi="Times New Roman"/>
        </w:rPr>
        <w:t>In particular,</w:t>
      </w:r>
      <w:r w:rsidR="0016648C" w:rsidRPr="001B5379" w:rsidDel="008E723D">
        <w:rPr>
          <w:rFonts w:ascii="Times New Roman" w:hAnsi="Times New Roman"/>
        </w:rPr>
        <w:t xml:space="preserve"> </w:t>
      </w:r>
      <w:proofErr w:type="spellStart"/>
      <w:r w:rsidR="008E723D" w:rsidRPr="001B5379">
        <w:rPr>
          <w:rFonts w:ascii="Times New Roman" w:hAnsi="Times New Roman"/>
          <w:i/>
          <w:iCs/>
        </w:rPr>
        <w:t>Odco</w:t>
      </w:r>
      <w:proofErr w:type="spellEnd"/>
      <w:r w:rsidR="0016648C" w:rsidRPr="001B5379">
        <w:rPr>
          <w:rFonts w:ascii="Times New Roman" w:hAnsi="Times New Roman"/>
        </w:rPr>
        <w:t xml:space="preserve"> demonstrates </w:t>
      </w:r>
      <w:r w:rsidR="00C511A4" w:rsidRPr="001B5379">
        <w:rPr>
          <w:rFonts w:ascii="Times New Roman" w:hAnsi="Times New Roman"/>
        </w:rPr>
        <w:t xml:space="preserve">that </w:t>
      </w:r>
      <w:r w:rsidR="007200FB" w:rsidRPr="001B5379">
        <w:rPr>
          <w:rFonts w:ascii="Times New Roman" w:hAnsi="Times New Roman"/>
        </w:rPr>
        <w:t xml:space="preserve">a work-related service can be </w:t>
      </w:r>
      <w:r w:rsidR="004E4286" w:rsidRPr="001B5379">
        <w:rPr>
          <w:rFonts w:ascii="Times New Roman" w:hAnsi="Times New Roman"/>
        </w:rPr>
        <w:t>provided</w:t>
      </w:r>
      <w:r w:rsidR="007200FB" w:rsidRPr="001B5379">
        <w:rPr>
          <w:rFonts w:ascii="Times New Roman" w:hAnsi="Times New Roman"/>
        </w:rPr>
        <w:t xml:space="preserve"> </w:t>
      </w:r>
      <w:r w:rsidR="00047F79" w:rsidRPr="001B5379">
        <w:rPr>
          <w:rFonts w:ascii="Times New Roman" w:hAnsi="Times New Roman"/>
        </w:rPr>
        <w:t>"</w:t>
      </w:r>
      <w:r w:rsidR="007200FB" w:rsidRPr="001B5379">
        <w:rPr>
          <w:rFonts w:ascii="Times New Roman" w:hAnsi="Times New Roman"/>
        </w:rPr>
        <w:t>to</w:t>
      </w:r>
      <w:r w:rsidR="00047F79" w:rsidRPr="001B5379">
        <w:rPr>
          <w:rFonts w:ascii="Times New Roman" w:hAnsi="Times New Roman"/>
        </w:rPr>
        <w:t>"</w:t>
      </w:r>
      <w:r w:rsidR="007200FB" w:rsidRPr="001B5379">
        <w:rPr>
          <w:rFonts w:ascii="Times New Roman" w:hAnsi="Times New Roman"/>
        </w:rPr>
        <w:t xml:space="preserve"> </w:t>
      </w:r>
      <w:r w:rsidR="004E4286" w:rsidRPr="001B5379">
        <w:rPr>
          <w:rFonts w:ascii="Times New Roman" w:hAnsi="Times New Roman"/>
        </w:rPr>
        <w:t>someone</w:t>
      </w:r>
      <w:r w:rsidR="00047F79" w:rsidRPr="001B5379">
        <w:rPr>
          <w:rFonts w:ascii="Times New Roman" w:hAnsi="Times New Roman"/>
        </w:rPr>
        <w:t xml:space="preserve"> </w:t>
      </w:r>
      <w:r w:rsidR="004E4286" w:rsidRPr="001B5379">
        <w:rPr>
          <w:rFonts w:ascii="Times New Roman" w:hAnsi="Times New Roman"/>
        </w:rPr>
        <w:t>to</w:t>
      </w:r>
      <w:r w:rsidR="00BE16E0" w:rsidRPr="001B5379">
        <w:rPr>
          <w:rFonts w:ascii="Times New Roman" w:hAnsi="Times New Roman"/>
        </w:rPr>
        <w:t xml:space="preserve"> whom </w:t>
      </w:r>
      <w:r w:rsidR="004E4286" w:rsidRPr="001B5379">
        <w:rPr>
          <w:rFonts w:ascii="Times New Roman" w:hAnsi="Times New Roman"/>
        </w:rPr>
        <w:t>the provider</w:t>
      </w:r>
      <w:r w:rsidR="00BE16E0" w:rsidRPr="001B5379">
        <w:rPr>
          <w:rFonts w:ascii="Times New Roman" w:hAnsi="Times New Roman"/>
        </w:rPr>
        <w:t xml:space="preserve"> </w:t>
      </w:r>
      <w:r w:rsidR="007A082D" w:rsidRPr="001B5379">
        <w:rPr>
          <w:rFonts w:ascii="Times New Roman" w:hAnsi="Times New Roman"/>
        </w:rPr>
        <w:t>has a contr</w:t>
      </w:r>
      <w:r w:rsidR="006174A2" w:rsidRPr="001B5379">
        <w:rPr>
          <w:rFonts w:ascii="Times New Roman" w:hAnsi="Times New Roman"/>
        </w:rPr>
        <w:t xml:space="preserve">actual </w:t>
      </w:r>
      <w:r w:rsidR="00AF3693" w:rsidRPr="001B5379">
        <w:rPr>
          <w:rFonts w:ascii="Times New Roman" w:hAnsi="Times New Roman"/>
        </w:rPr>
        <w:t xml:space="preserve">obligation to </w:t>
      </w:r>
      <w:r w:rsidR="002B0820" w:rsidRPr="001B5379">
        <w:rPr>
          <w:rFonts w:ascii="Times New Roman" w:hAnsi="Times New Roman"/>
        </w:rPr>
        <w:t>provide</w:t>
      </w:r>
      <w:r w:rsidR="00AF3693" w:rsidRPr="001B5379">
        <w:rPr>
          <w:rFonts w:ascii="Times New Roman" w:hAnsi="Times New Roman"/>
        </w:rPr>
        <w:t xml:space="preserve"> the service</w:t>
      </w:r>
      <w:r w:rsidR="0094759C" w:rsidRPr="001B5379">
        <w:rPr>
          <w:rFonts w:ascii="Times New Roman" w:hAnsi="Times New Roman"/>
        </w:rPr>
        <w:t xml:space="preserve"> </w:t>
      </w:r>
      <w:r w:rsidR="00336F6A" w:rsidRPr="001B5379">
        <w:rPr>
          <w:rFonts w:ascii="Times New Roman" w:hAnsi="Times New Roman"/>
        </w:rPr>
        <w:t xml:space="preserve">and </w:t>
      </w:r>
      <w:r w:rsidR="001A02FA" w:rsidRPr="001B5379">
        <w:rPr>
          <w:rFonts w:ascii="Times New Roman" w:hAnsi="Times New Roman"/>
        </w:rPr>
        <w:t xml:space="preserve">simultaneously </w:t>
      </w:r>
      <w:r w:rsidR="00336F6A" w:rsidRPr="001B5379">
        <w:rPr>
          <w:rFonts w:ascii="Times New Roman" w:hAnsi="Times New Roman"/>
        </w:rPr>
        <w:t xml:space="preserve">"to" </w:t>
      </w:r>
      <w:r w:rsidR="001A02FA" w:rsidRPr="001B5379">
        <w:rPr>
          <w:rFonts w:ascii="Times New Roman" w:hAnsi="Times New Roman"/>
        </w:rPr>
        <w:t>someone else</w:t>
      </w:r>
      <w:r w:rsidR="00336F6A" w:rsidRPr="001B5379">
        <w:rPr>
          <w:rFonts w:ascii="Times New Roman" w:hAnsi="Times New Roman"/>
        </w:rPr>
        <w:t xml:space="preserve"> </w:t>
      </w:r>
      <w:r w:rsidR="00AF3693" w:rsidRPr="001B5379">
        <w:rPr>
          <w:rFonts w:ascii="Times New Roman" w:hAnsi="Times New Roman"/>
        </w:rPr>
        <w:t xml:space="preserve">who </w:t>
      </w:r>
      <w:r w:rsidR="002B0820" w:rsidRPr="001B5379">
        <w:rPr>
          <w:rFonts w:ascii="Times New Roman" w:hAnsi="Times New Roman"/>
        </w:rPr>
        <w:t>receives</w:t>
      </w:r>
      <w:r w:rsidR="00AB318E" w:rsidRPr="001B5379">
        <w:rPr>
          <w:rFonts w:ascii="Times New Roman" w:hAnsi="Times New Roman"/>
        </w:rPr>
        <w:t xml:space="preserve"> the physical benefit of </w:t>
      </w:r>
      <w:r w:rsidR="002B0820" w:rsidRPr="001B5379">
        <w:rPr>
          <w:rFonts w:ascii="Times New Roman" w:hAnsi="Times New Roman"/>
        </w:rPr>
        <w:t xml:space="preserve">the provision of </w:t>
      </w:r>
      <w:r w:rsidR="00AB318E" w:rsidRPr="001B5379">
        <w:rPr>
          <w:rFonts w:ascii="Times New Roman" w:hAnsi="Times New Roman"/>
        </w:rPr>
        <w:t>th</w:t>
      </w:r>
      <w:r w:rsidR="00F10F13" w:rsidRPr="001B5379">
        <w:rPr>
          <w:rFonts w:ascii="Times New Roman" w:hAnsi="Times New Roman"/>
        </w:rPr>
        <w:t>e</w:t>
      </w:r>
      <w:r w:rsidR="00AB318E" w:rsidRPr="001B5379">
        <w:rPr>
          <w:rFonts w:ascii="Times New Roman" w:hAnsi="Times New Roman"/>
        </w:rPr>
        <w:t xml:space="preserve"> service</w:t>
      </w:r>
      <w:r w:rsidR="009D7C68" w:rsidRPr="001B5379">
        <w:rPr>
          <w:rFonts w:ascii="Times New Roman" w:hAnsi="Times New Roman"/>
        </w:rPr>
        <w:t>.</w:t>
      </w:r>
    </w:p>
    <w:p w14:paraId="73D8495C" w14:textId="2EB8288A" w:rsidR="001B5379" w:rsidRDefault="00090DE2" w:rsidP="001B5379">
      <w:pPr>
        <w:pStyle w:val="FixListStyle"/>
        <w:spacing w:after="260" w:line="280" w:lineRule="exact"/>
        <w:ind w:right="0"/>
        <w:jc w:val="both"/>
        <w:rPr>
          <w:rFonts w:ascii="Times New Roman" w:hAnsi="Times New Roman"/>
        </w:rPr>
      </w:pPr>
      <w:r w:rsidRPr="001B5379">
        <w:rPr>
          <w:rFonts w:ascii="Times New Roman" w:hAnsi="Times New Roman"/>
        </w:rPr>
        <w:t xml:space="preserve"> </w:t>
      </w:r>
      <w:r w:rsidR="006F204A" w:rsidRPr="001B5379">
        <w:rPr>
          <w:rFonts w:ascii="Times New Roman" w:hAnsi="Times New Roman"/>
        </w:rPr>
        <w:tab/>
      </w:r>
      <w:r w:rsidR="00D20218" w:rsidRPr="001B5379">
        <w:rPr>
          <w:rFonts w:ascii="Times New Roman" w:hAnsi="Times New Roman"/>
        </w:rPr>
        <w:t xml:space="preserve">The first </w:t>
      </w:r>
      <w:r w:rsidR="00AF466D" w:rsidRPr="001B5379">
        <w:rPr>
          <w:rFonts w:ascii="Times New Roman" w:hAnsi="Times New Roman"/>
        </w:rPr>
        <w:t xml:space="preserve">issue </w:t>
      </w:r>
      <w:r w:rsidR="00D20218" w:rsidRPr="001B5379">
        <w:rPr>
          <w:rFonts w:ascii="Times New Roman" w:hAnsi="Times New Roman"/>
        </w:rPr>
        <w:t>is whether</w:t>
      </w:r>
      <w:r w:rsidR="00750AD7" w:rsidRPr="001B5379">
        <w:rPr>
          <w:rFonts w:ascii="Times New Roman" w:hAnsi="Times New Roman"/>
        </w:rPr>
        <w:t xml:space="preserve"> the</w:t>
      </w:r>
      <w:r w:rsidR="00327C7D" w:rsidRPr="001B5379">
        <w:rPr>
          <w:rFonts w:ascii="Times New Roman" w:hAnsi="Times New Roman"/>
        </w:rPr>
        <w:t xml:space="preserve"> </w:t>
      </w:r>
      <w:r w:rsidR="00750AD7" w:rsidRPr="001B5379">
        <w:rPr>
          <w:rFonts w:ascii="Times New Roman" w:hAnsi="Times New Roman"/>
        </w:rPr>
        <w:t xml:space="preserve">Driver Contract </w:t>
      </w:r>
      <w:r w:rsidR="007262E9" w:rsidRPr="001B5379">
        <w:rPr>
          <w:rFonts w:ascii="Times New Roman" w:hAnsi="Times New Roman"/>
        </w:rPr>
        <w:t>answered the description in s</w:t>
      </w:r>
      <w:r w:rsidR="006920FA">
        <w:rPr>
          <w:rFonts w:ascii="Times New Roman" w:hAnsi="Times New Roman"/>
        </w:rPr>
        <w:t> </w:t>
      </w:r>
      <w:r w:rsidR="007262E9" w:rsidRPr="001B5379">
        <w:rPr>
          <w:rFonts w:ascii="Times New Roman" w:hAnsi="Times New Roman"/>
        </w:rPr>
        <w:t xml:space="preserve">32(1)(b) of </w:t>
      </w:r>
      <w:r w:rsidR="00E36039" w:rsidRPr="001B5379">
        <w:rPr>
          <w:rFonts w:ascii="Times New Roman" w:hAnsi="Times New Roman"/>
        </w:rPr>
        <w:t xml:space="preserve">the Act </w:t>
      </w:r>
      <w:r w:rsidR="00BC1656" w:rsidRPr="001B5379">
        <w:rPr>
          <w:rFonts w:ascii="Times New Roman" w:hAnsi="Times New Roman"/>
        </w:rPr>
        <w:t xml:space="preserve">of </w:t>
      </w:r>
      <w:r w:rsidR="007262E9" w:rsidRPr="001B5379">
        <w:rPr>
          <w:rFonts w:ascii="Times New Roman" w:hAnsi="Times New Roman"/>
        </w:rPr>
        <w:t xml:space="preserve">a </w:t>
      </w:r>
      <w:r w:rsidR="000D3FEB" w:rsidRPr="001B5379">
        <w:rPr>
          <w:rFonts w:ascii="Times New Roman" w:hAnsi="Times New Roman"/>
        </w:rPr>
        <w:t xml:space="preserve">contract "under" </w:t>
      </w:r>
      <w:r w:rsidR="00021CB8" w:rsidRPr="001B5379">
        <w:rPr>
          <w:rFonts w:ascii="Times New Roman" w:hAnsi="Times New Roman"/>
        </w:rPr>
        <w:t xml:space="preserve">which </w:t>
      </w:r>
      <w:r w:rsidR="003E6D35" w:rsidRPr="001B5379">
        <w:rPr>
          <w:rFonts w:ascii="Times New Roman" w:hAnsi="Times New Roman"/>
        </w:rPr>
        <w:t xml:space="preserve">the </w:t>
      </w:r>
      <w:r w:rsidR="000D59C5" w:rsidRPr="001B5379">
        <w:rPr>
          <w:rFonts w:ascii="Times New Roman" w:hAnsi="Times New Roman"/>
        </w:rPr>
        <w:t xml:space="preserve">driver supplied the driving </w:t>
      </w:r>
      <w:r w:rsidR="00F96541" w:rsidRPr="001B5379">
        <w:rPr>
          <w:rFonts w:ascii="Times New Roman" w:hAnsi="Times New Roman"/>
        </w:rPr>
        <w:t xml:space="preserve">service to </w:t>
      </w:r>
      <w:r w:rsidR="0054605D" w:rsidRPr="001B5379">
        <w:rPr>
          <w:rFonts w:ascii="Times New Roman" w:hAnsi="Times New Roman"/>
        </w:rPr>
        <w:t>Uber</w:t>
      </w:r>
      <w:r w:rsidR="00315FBF" w:rsidRPr="001B5379">
        <w:rPr>
          <w:rFonts w:ascii="Times New Roman" w:hAnsi="Times New Roman"/>
        </w:rPr>
        <w:t>.</w:t>
      </w:r>
      <w:r w:rsidR="008F04B4" w:rsidRPr="001B5379">
        <w:rPr>
          <w:rFonts w:ascii="Times New Roman" w:hAnsi="Times New Roman"/>
        </w:rPr>
        <w:t xml:space="preserve"> </w:t>
      </w:r>
      <w:r w:rsidR="003E6D35" w:rsidRPr="001B5379">
        <w:rPr>
          <w:rFonts w:ascii="Times New Roman" w:hAnsi="Times New Roman"/>
        </w:rPr>
        <w:t>As t</w:t>
      </w:r>
      <w:r w:rsidR="00DF35CB" w:rsidRPr="001B5379">
        <w:rPr>
          <w:rFonts w:ascii="Times New Roman" w:hAnsi="Times New Roman"/>
        </w:rPr>
        <w:t>he</w:t>
      </w:r>
      <w:r w:rsidR="001164C7" w:rsidRPr="001B5379">
        <w:rPr>
          <w:rFonts w:ascii="Times New Roman" w:hAnsi="Times New Roman"/>
        </w:rPr>
        <w:t xml:space="preserve"> Court of Appeal recognised</w:t>
      </w:r>
      <w:r w:rsidR="003E6D35" w:rsidRPr="001B5379">
        <w:rPr>
          <w:rFonts w:ascii="Times New Roman" w:hAnsi="Times New Roman"/>
        </w:rPr>
        <w:t>,</w:t>
      </w:r>
      <w:r w:rsidR="001164C7" w:rsidRPr="001B5379">
        <w:rPr>
          <w:rStyle w:val="FootnoteReference"/>
          <w:rFonts w:ascii="Times New Roman" w:hAnsi="Times New Roman"/>
          <w:sz w:val="24"/>
        </w:rPr>
        <w:footnoteReference w:id="15"/>
      </w:r>
      <w:r w:rsidR="00F80C07" w:rsidRPr="001B5379">
        <w:rPr>
          <w:rFonts w:ascii="Times New Roman" w:hAnsi="Times New Roman"/>
        </w:rPr>
        <w:t xml:space="preserve"> </w:t>
      </w:r>
      <w:r w:rsidR="00DF35CB" w:rsidRPr="001B5379">
        <w:rPr>
          <w:rFonts w:ascii="Times New Roman" w:hAnsi="Times New Roman"/>
        </w:rPr>
        <w:t>"under"</w:t>
      </w:r>
      <w:r w:rsidR="00F80C07" w:rsidRPr="001B5379">
        <w:rPr>
          <w:rFonts w:ascii="Times New Roman" w:hAnsi="Times New Roman"/>
        </w:rPr>
        <w:t xml:space="preserve"> </w:t>
      </w:r>
      <w:r w:rsidR="003E6D35" w:rsidRPr="001B5379">
        <w:rPr>
          <w:rFonts w:ascii="Times New Roman" w:hAnsi="Times New Roman"/>
        </w:rPr>
        <w:t xml:space="preserve">is </w:t>
      </w:r>
      <w:r w:rsidR="00AF51BE" w:rsidRPr="001B5379">
        <w:rPr>
          <w:rFonts w:ascii="Times New Roman" w:hAnsi="Times New Roman"/>
        </w:rPr>
        <w:t>a "relational term"</w:t>
      </w:r>
      <w:r w:rsidR="009963F9" w:rsidRPr="001B5379">
        <w:rPr>
          <w:rFonts w:ascii="Times New Roman" w:hAnsi="Times New Roman"/>
        </w:rPr>
        <w:t xml:space="preserve"> to which </w:t>
      </w:r>
      <w:r w:rsidR="003A0059" w:rsidRPr="001B5379">
        <w:rPr>
          <w:rFonts w:ascii="Times New Roman" w:hAnsi="Times New Roman"/>
        </w:rPr>
        <w:t xml:space="preserve">cautionary </w:t>
      </w:r>
      <w:r w:rsidR="000341D6" w:rsidRPr="001B5379">
        <w:rPr>
          <w:rFonts w:ascii="Times New Roman" w:hAnsi="Times New Roman"/>
        </w:rPr>
        <w:t>observation</w:t>
      </w:r>
      <w:r w:rsidR="00B96C8F" w:rsidRPr="001B5379">
        <w:rPr>
          <w:rFonts w:ascii="Times New Roman" w:hAnsi="Times New Roman"/>
        </w:rPr>
        <w:t>s</w:t>
      </w:r>
      <w:r w:rsidR="000341D6" w:rsidRPr="001B5379">
        <w:rPr>
          <w:rFonts w:ascii="Times New Roman" w:hAnsi="Times New Roman"/>
        </w:rPr>
        <w:t xml:space="preserve"> of French CJ in </w:t>
      </w:r>
      <w:r w:rsidR="000341D6" w:rsidRPr="001B5379">
        <w:rPr>
          <w:rFonts w:ascii="Times New Roman" w:hAnsi="Times New Roman"/>
          <w:i/>
          <w:iCs/>
        </w:rPr>
        <w:t xml:space="preserve">R v </w:t>
      </w:r>
      <w:proofErr w:type="spellStart"/>
      <w:r w:rsidR="000341D6" w:rsidRPr="001B5379">
        <w:rPr>
          <w:rFonts w:ascii="Times New Roman" w:hAnsi="Times New Roman"/>
          <w:i/>
          <w:iCs/>
        </w:rPr>
        <w:t>Khaza</w:t>
      </w:r>
      <w:r w:rsidR="00DE266E" w:rsidRPr="001B5379">
        <w:rPr>
          <w:rFonts w:ascii="Times New Roman" w:hAnsi="Times New Roman"/>
          <w:i/>
          <w:iCs/>
        </w:rPr>
        <w:t>al</w:t>
      </w:r>
      <w:proofErr w:type="spellEnd"/>
      <w:r w:rsidR="00DE266E" w:rsidRPr="001B5379">
        <w:rPr>
          <w:rStyle w:val="FootnoteReference"/>
          <w:rFonts w:ascii="Times New Roman" w:hAnsi="Times New Roman"/>
          <w:sz w:val="24"/>
        </w:rPr>
        <w:footnoteReference w:id="16"/>
      </w:r>
      <w:r w:rsidR="00DE266E" w:rsidRPr="001B5379">
        <w:rPr>
          <w:rFonts w:ascii="Times New Roman" w:hAnsi="Times New Roman"/>
          <w:i/>
          <w:iCs/>
        </w:rPr>
        <w:t xml:space="preserve"> </w:t>
      </w:r>
      <w:r w:rsidR="00B96C8F" w:rsidRPr="001B5379">
        <w:rPr>
          <w:rFonts w:ascii="Times New Roman" w:hAnsi="Times New Roman"/>
        </w:rPr>
        <w:t>are</w:t>
      </w:r>
      <w:r w:rsidR="00DE266E" w:rsidRPr="001B5379">
        <w:rPr>
          <w:rFonts w:ascii="Times New Roman" w:hAnsi="Times New Roman"/>
        </w:rPr>
        <w:t xml:space="preserve"> </w:t>
      </w:r>
      <w:r w:rsidR="005A1CA0" w:rsidRPr="001B5379">
        <w:rPr>
          <w:rFonts w:ascii="Times New Roman" w:hAnsi="Times New Roman"/>
        </w:rPr>
        <w:t>apposite</w:t>
      </w:r>
      <w:r w:rsidR="00260EDC" w:rsidRPr="001B5379">
        <w:rPr>
          <w:rFonts w:ascii="Times New Roman" w:hAnsi="Times New Roman"/>
        </w:rPr>
        <w:t>. Having made the point that "</w:t>
      </w:r>
      <w:r w:rsidR="006F3569" w:rsidRPr="001B5379">
        <w:rPr>
          <w:rFonts w:ascii="Times New Roman" w:hAnsi="Times New Roman"/>
        </w:rPr>
        <w:t>[</w:t>
      </w:r>
      <w:r w:rsidR="00260EDC" w:rsidRPr="001B5379">
        <w:rPr>
          <w:rFonts w:ascii="Times New Roman" w:hAnsi="Times New Roman"/>
        </w:rPr>
        <w:t>t</w:t>
      </w:r>
      <w:r w:rsidR="006F3569" w:rsidRPr="001B5379">
        <w:rPr>
          <w:rFonts w:ascii="Times New Roman" w:hAnsi="Times New Roman"/>
        </w:rPr>
        <w:t>]</w:t>
      </w:r>
      <w:r w:rsidR="00FD4BC2" w:rsidRPr="001B5379">
        <w:rPr>
          <w:rFonts w:ascii="Times New Roman" w:hAnsi="Times New Roman"/>
        </w:rPr>
        <w:t>he nature and breadth of the relationships they cover will depend upon their statutory context and purpose</w:t>
      </w:r>
      <w:r w:rsidR="00260EDC" w:rsidRPr="001B5379">
        <w:rPr>
          <w:rFonts w:ascii="Times New Roman" w:hAnsi="Times New Roman"/>
        </w:rPr>
        <w:t xml:space="preserve">", </w:t>
      </w:r>
      <w:r w:rsidR="00340419" w:rsidRPr="001B5379">
        <w:rPr>
          <w:rFonts w:ascii="Times New Roman" w:hAnsi="Times New Roman"/>
        </w:rPr>
        <w:t>his Honour observed that</w:t>
      </w:r>
      <w:r w:rsidR="00FD4BC2" w:rsidRPr="001B5379">
        <w:rPr>
          <w:rFonts w:ascii="Times New Roman" w:hAnsi="Times New Roman"/>
        </w:rPr>
        <w:t xml:space="preserve"> </w:t>
      </w:r>
      <w:r w:rsidR="00340419" w:rsidRPr="001B5379">
        <w:rPr>
          <w:rFonts w:ascii="Times New Roman" w:hAnsi="Times New Roman"/>
        </w:rPr>
        <w:t>"[g]</w:t>
      </w:r>
      <w:proofErr w:type="spellStart"/>
      <w:r w:rsidR="00FD4BC2" w:rsidRPr="001B5379">
        <w:rPr>
          <w:rFonts w:ascii="Times New Roman" w:hAnsi="Times New Roman"/>
        </w:rPr>
        <w:t>enerally</w:t>
      </w:r>
      <w:proofErr w:type="spellEnd"/>
      <w:r w:rsidR="00FD4BC2" w:rsidRPr="001B5379">
        <w:rPr>
          <w:rFonts w:ascii="Times New Roman" w:hAnsi="Times New Roman"/>
        </w:rPr>
        <w:t xml:space="preserve"> speaking it is not desirable, in construing relational terms, to go further than is necessary to determine their application in a particular case or class of cases</w:t>
      </w:r>
      <w:r w:rsidR="00CE1B93" w:rsidRPr="001B5379">
        <w:rPr>
          <w:rFonts w:ascii="Times New Roman" w:hAnsi="Times New Roman"/>
        </w:rPr>
        <w:t>" lest</w:t>
      </w:r>
      <w:r w:rsidR="00FD4BC2" w:rsidRPr="001B5379">
        <w:rPr>
          <w:rFonts w:ascii="Times New Roman" w:hAnsi="Times New Roman"/>
        </w:rPr>
        <w:t xml:space="preserve"> </w:t>
      </w:r>
      <w:r w:rsidR="00CE1B93" w:rsidRPr="001B5379">
        <w:rPr>
          <w:rFonts w:ascii="Times New Roman" w:hAnsi="Times New Roman"/>
        </w:rPr>
        <w:t>"[a]</w:t>
      </w:r>
      <w:r w:rsidR="00FD4BC2" w:rsidRPr="001B5379">
        <w:rPr>
          <w:rFonts w:ascii="Times New Roman" w:hAnsi="Times New Roman"/>
        </w:rPr>
        <w:t xml:space="preserve"> more comprehensive approach </w:t>
      </w:r>
      <w:r w:rsidR="00F62A3F" w:rsidRPr="001B5379">
        <w:rPr>
          <w:rFonts w:ascii="Times New Roman" w:hAnsi="Times New Roman"/>
        </w:rPr>
        <w:t xml:space="preserve">... </w:t>
      </w:r>
      <w:r w:rsidR="00FD4BC2" w:rsidRPr="001B5379">
        <w:rPr>
          <w:rFonts w:ascii="Times New Roman" w:hAnsi="Times New Roman"/>
        </w:rPr>
        <w:t>be confounded by subsequent cases"</w:t>
      </w:r>
      <w:r w:rsidR="00CE1B93" w:rsidRPr="001B5379">
        <w:rPr>
          <w:rFonts w:ascii="Times New Roman" w:hAnsi="Times New Roman"/>
        </w:rPr>
        <w:t>.</w:t>
      </w:r>
      <w:r w:rsidR="000A1FF8" w:rsidRPr="001B5379">
        <w:rPr>
          <w:rStyle w:val="FootnoteReference"/>
          <w:rFonts w:ascii="Times New Roman" w:hAnsi="Times New Roman"/>
          <w:sz w:val="24"/>
        </w:rPr>
        <w:footnoteReference w:id="17"/>
      </w:r>
    </w:p>
    <w:p w14:paraId="6F2C7FA8" w14:textId="61617BD3" w:rsidR="001A4CFA" w:rsidRPr="001B5379" w:rsidRDefault="00AF5DE1" w:rsidP="001B5379">
      <w:pPr>
        <w:pStyle w:val="FixListStyle"/>
        <w:spacing w:after="260" w:line="280" w:lineRule="exact"/>
        <w:ind w:right="0"/>
        <w:jc w:val="both"/>
        <w:rPr>
          <w:rFonts w:ascii="Times New Roman" w:hAnsi="Times New Roman"/>
        </w:rPr>
      </w:pPr>
      <w:r w:rsidRPr="001B5379">
        <w:rPr>
          <w:rFonts w:ascii="Times New Roman" w:hAnsi="Times New Roman"/>
        </w:rPr>
        <w:tab/>
      </w:r>
      <w:r w:rsidR="00776681" w:rsidRPr="001B5379">
        <w:rPr>
          <w:rFonts w:ascii="Times New Roman" w:hAnsi="Times New Roman"/>
        </w:rPr>
        <w:t>Recognising</w:t>
      </w:r>
      <w:r w:rsidR="00182CA2" w:rsidRPr="001B5379">
        <w:rPr>
          <w:rFonts w:ascii="Times New Roman" w:hAnsi="Times New Roman"/>
        </w:rPr>
        <w:t xml:space="preserve"> "under" to have the potential to denote a </w:t>
      </w:r>
      <w:r w:rsidR="007C759C" w:rsidRPr="001B5379">
        <w:rPr>
          <w:rFonts w:ascii="Times New Roman" w:hAnsi="Times New Roman"/>
        </w:rPr>
        <w:t xml:space="preserve">variety </w:t>
      </w:r>
      <w:r w:rsidR="00182CA2" w:rsidRPr="001B5379">
        <w:rPr>
          <w:rFonts w:ascii="Times New Roman" w:hAnsi="Times New Roman"/>
        </w:rPr>
        <w:t xml:space="preserve">of </w:t>
      </w:r>
      <w:r w:rsidR="00E23E1F" w:rsidRPr="001B5379">
        <w:rPr>
          <w:rFonts w:ascii="Times New Roman" w:hAnsi="Times New Roman"/>
        </w:rPr>
        <w:t xml:space="preserve">relationships between a "contract" </w:t>
      </w:r>
      <w:r w:rsidR="004809A5" w:rsidRPr="001B5379">
        <w:rPr>
          <w:rFonts w:ascii="Times New Roman" w:hAnsi="Times New Roman"/>
        </w:rPr>
        <w:t xml:space="preserve">(defined to </w:t>
      </w:r>
      <w:r w:rsidR="00733EB2" w:rsidRPr="001B5379">
        <w:rPr>
          <w:rFonts w:ascii="Times New Roman" w:hAnsi="Times New Roman"/>
        </w:rPr>
        <w:t>include "an agreement, arrangement or undertaking,</w:t>
      </w:r>
      <w:r w:rsidR="00AA6F6A" w:rsidRPr="001B5379">
        <w:rPr>
          <w:rFonts w:ascii="Times New Roman" w:hAnsi="Times New Roman"/>
        </w:rPr>
        <w:t xml:space="preserve"> </w:t>
      </w:r>
      <w:r w:rsidR="00733EB2" w:rsidRPr="001B5379">
        <w:rPr>
          <w:rFonts w:ascii="Times New Roman" w:hAnsi="Times New Roman"/>
        </w:rPr>
        <w:t>whether formal or informal</w:t>
      </w:r>
      <w:r w:rsidR="00516889" w:rsidRPr="001B5379">
        <w:rPr>
          <w:rFonts w:ascii="Times New Roman" w:hAnsi="Times New Roman"/>
        </w:rPr>
        <w:t xml:space="preserve"> a</w:t>
      </w:r>
      <w:r w:rsidR="00733EB2" w:rsidRPr="001B5379">
        <w:rPr>
          <w:rFonts w:ascii="Times New Roman" w:hAnsi="Times New Roman"/>
        </w:rPr>
        <w:t>nd whether express or implied</w:t>
      </w:r>
      <w:r w:rsidR="00F16230" w:rsidRPr="001B5379">
        <w:rPr>
          <w:rFonts w:ascii="Times New Roman" w:hAnsi="Times New Roman"/>
        </w:rPr>
        <w:t>"</w:t>
      </w:r>
      <w:r w:rsidR="009C404F" w:rsidRPr="001B5379">
        <w:rPr>
          <w:rStyle w:val="FootnoteReference"/>
          <w:rFonts w:ascii="Times New Roman" w:hAnsi="Times New Roman"/>
          <w:sz w:val="24"/>
        </w:rPr>
        <w:footnoteReference w:id="18"/>
      </w:r>
      <w:r w:rsidR="006B3F50" w:rsidRPr="001B5379">
        <w:rPr>
          <w:rFonts w:ascii="Times New Roman" w:hAnsi="Times New Roman"/>
        </w:rPr>
        <w:t>)</w:t>
      </w:r>
      <w:r w:rsidR="00516889" w:rsidRPr="001B5379">
        <w:rPr>
          <w:rFonts w:ascii="Times New Roman" w:hAnsi="Times New Roman"/>
        </w:rPr>
        <w:t xml:space="preserve"> and "service</w:t>
      </w:r>
      <w:r w:rsidR="00B713B8" w:rsidRPr="001B5379">
        <w:rPr>
          <w:rFonts w:ascii="Times New Roman" w:hAnsi="Times New Roman"/>
        </w:rPr>
        <w:t>s</w:t>
      </w:r>
      <w:r w:rsidR="00516889" w:rsidRPr="001B5379">
        <w:rPr>
          <w:rFonts w:ascii="Times New Roman" w:hAnsi="Times New Roman"/>
        </w:rPr>
        <w:t>" (</w:t>
      </w:r>
      <w:r w:rsidR="009A4ED0" w:rsidRPr="001B5379">
        <w:rPr>
          <w:rFonts w:ascii="Times New Roman" w:hAnsi="Times New Roman"/>
        </w:rPr>
        <w:t xml:space="preserve">defined to include </w:t>
      </w:r>
      <w:r w:rsidR="00AA6F6A" w:rsidRPr="001B5379">
        <w:rPr>
          <w:rFonts w:ascii="Times New Roman" w:hAnsi="Times New Roman"/>
        </w:rPr>
        <w:t>"</w:t>
      </w:r>
      <w:r w:rsidR="009A4ED0" w:rsidRPr="001B5379">
        <w:rPr>
          <w:rFonts w:ascii="Times New Roman" w:hAnsi="Times New Roman"/>
        </w:rPr>
        <w:t>results</w:t>
      </w:r>
      <w:r w:rsidR="00AA6F6A" w:rsidRPr="001B5379">
        <w:rPr>
          <w:rFonts w:ascii="Times New Roman" w:hAnsi="Times New Roman"/>
        </w:rPr>
        <w:t xml:space="preserve"> (w</w:t>
      </w:r>
      <w:r w:rsidR="009A4ED0" w:rsidRPr="001B5379">
        <w:rPr>
          <w:rFonts w:ascii="Times New Roman" w:hAnsi="Times New Roman"/>
        </w:rPr>
        <w:t>hether goods or services</w:t>
      </w:r>
      <w:r w:rsidR="00AA6F6A" w:rsidRPr="001B5379">
        <w:rPr>
          <w:rFonts w:ascii="Times New Roman" w:hAnsi="Times New Roman"/>
        </w:rPr>
        <w:t>)</w:t>
      </w:r>
      <w:r w:rsidR="009A4ED0" w:rsidRPr="001B5379">
        <w:rPr>
          <w:rFonts w:ascii="Times New Roman" w:hAnsi="Times New Roman"/>
        </w:rPr>
        <w:t xml:space="preserve"> of work performed</w:t>
      </w:r>
      <w:r w:rsidR="00AA6F6A" w:rsidRPr="001B5379">
        <w:rPr>
          <w:rFonts w:ascii="Times New Roman" w:hAnsi="Times New Roman"/>
        </w:rPr>
        <w:t>"</w:t>
      </w:r>
      <w:r w:rsidR="009C404F" w:rsidRPr="001B5379">
        <w:rPr>
          <w:rStyle w:val="FootnoteReference"/>
          <w:rFonts w:ascii="Times New Roman" w:hAnsi="Times New Roman"/>
          <w:sz w:val="24"/>
        </w:rPr>
        <w:footnoteReference w:id="19"/>
      </w:r>
      <w:r w:rsidR="006B3F50" w:rsidRPr="001B5379">
        <w:rPr>
          <w:rFonts w:ascii="Times New Roman" w:hAnsi="Times New Roman"/>
        </w:rPr>
        <w:t>)</w:t>
      </w:r>
      <w:r w:rsidR="00AA6F6A" w:rsidRPr="001B5379">
        <w:rPr>
          <w:rFonts w:ascii="Times New Roman" w:hAnsi="Times New Roman"/>
        </w:rPr>
        <w:t xml:space="preserve"> in the context of the </w:t>
      </w:r>
      <w:r w:rsidR="001A4CFA" w:rsidRPr="001B5379">
        <w:rPr>
          <w:rFonts w:ascii="Times New Roman" w:hAnsi="Times New Roman"/>
        </w:rPr>
        <w:t xml:space="preserve">contractor provisions, </w:t>
      </w:r>
      <w:r w:rsidR="00B0590F" w:rsidRPr="001B5379">
        <w:rPr>
          <w:rFonts w:ascii="Times New Roman" w:hAnsi="Times New Roman"/>
        </w:rPr>
        <w:t xml:space="preserve">it is unnecessary </w:t>
      </w:r>
      <w:r w:rsidR="00FE0F49" w:rsidRPr="001B5379">
        <w:rPr>
          <w:rFonts w:ascii="Times New Roman" w:hAnsi="Times New Roman"/>
        </w:rPr>
        <w:t xml:space="preserve">and </w:t>
      </w:r>
      <w:r w:rsidR="00F4683D" w:rsidRPr="001B5379">
        <w:rPr>
          <w:rFonts w:ascii="Times New Roman" w:hAnsi="Times New Roman"/>
        </w:rPr>
        <w:t>accordingly undesirable</w:t>
      </w:r>
      <w:r w:rsidR="00FE0F49" w:rsidRPr="001B5379">
        <w:rPr>
          <w:rFonts w:ascii="Times New Roman" w:hAnsi="Times New Roman"/>
        </w:rPr>
        <w:t xml:space="preserve"> </w:t>
      </w:r>
      <w:r w:rsidR="00B0590F" w:rsidRPr="001B5379">
        <w:rPr>
          <w:rFonts w:ascii="Times New Roman" w:hAnsi="Times New Roman"/>
        </w:rPr>
        <w:t xml:space="preserve">for the purpose of </w:t>
      </w:r>
      <w:r w:rsidR="00FE0F49" w:rsidRPr="001B5379">
        <w:rPr>
          <w:rFonts w:ascii="Times New Roman" w:hAnsi="Times New Roman"/>
        </w:rPr>
        <w:t>applying</w:t>
      </w:r>
      <w:r w:rsidR="00057D41" w:rsidRPr="001B5379">
        <w:rPr>
          <w:rFonts w:ascii="Times New Roman" w:hAnsi="Times New Roman"/>
        </w:rPr>
        <w:t xml:space="preserve"> the </w:t>
      </w:r>
      <w:r w:rsidR="00B0590F" w:rsidRPr="001B5379">
        <w:rPr>
          <w:rFonts w:ascii="Times New Roman" w:hAnsi="Times New Roman"/>
        </w:rPr>
        <w:t xml:space="preserve">term </w:t>
      </w:r>
      <w:r w:rsidR="00146CDF" w:rsidRPr="001B5379">
        <w:rPr>
          <w:rFonts w:ascii="Times New Roman" w:hAnsi="Times New Roman"/>
        </w:rPr>
        <w:t xml:space="preserve">to the relationship between the Driver Contract and the driving service </w:t>
      </w:r>
      <w:r w:rsidR="00A1125A" w:rsidRPr="001B5379">
        <w:rPr>
          <w:rFonts w:ascii="Times New Roman" w:hAnsi="Times New Roman"/>
        </w:rPr>
        <w:t xml:space="preserve">to </w:t>
      </w:r>
      <w:r w:rsidR="00C652A4" w:rsidRPr="001B5379">
        <w:rPr>
          <w:rFonts w:ascii="Times New Roman" w:hAnsi="Times New Roman"/>
        </w:rPr>
        <w:t>go beyond</w:t>
      </w:r>
      <w:r w:rsidR="00A1125A" w:rsidRPr="001B5379">
        <w:rPr>
          <w:rFonts w:ascii="Times New Roman" w:hAnsi="Times New Roman"/>
        </w:rPr>
        <w:t xml:space="preserve"> the narrowest </w:t>
      </w:r>
      <w:r w:rsidR="00C652A4" w:rsidRPr="001B5379">
        <w:rPr>
          <w:rFonts w:ascii="Times New Roman" w:hAnsi="Times New Roman"/>
        </w:rPr>
        <w:t xml:space="preserve">of the potential </w:t>
      </w:r>
      <w:r w:rsidR="00D749F6" w:rsidRPr="001B5379">
        <w:rPr>
          <w:rFonts w:ascii="Times New Roman" w:hAnsi="Times New Roman"/>
        </w:rPr>
        <w:t>denotations of the term identified by the Court of Appeal</w:t>
      </w:r>
      <w:r w:rsidR="009A4ED0" w:rsidRPr="001B5379">
        <w:rPr>
          <w:rFonts w:ascii="Times New Roman" w:hAnsi="Times New Roman"/>
        </w:rPr>
        <w:t>.</w:t>
      </w:r>
      <w:r w:rsidR="00CC2261" w:rsidRPr="001B5379">
        <w:rPr>
          <w:rStyle w:val="FootnoteReference"/>
          <w:rFonts w:ascii="Times New Roman" w:hAnsi="Times New Roman"/>
          <w:sz w:val="24"/>
        </w:rPr>
        <w:footnoteReference w:id="20"/>
      </w:r>
      <w:r w:rsidR="00D749F6" w:rsidRPr="001B5379">
        <w:rPr>
          <w:rFonts w:ascii="Times New Roman" w:hAnsi="Times New Roman"/>
        </w:rPr>
        <w:t xml:space="preserve"> </w:t>
      </w:r>
      <w:r w:rsidR="00297C6E" w:rsidRPr="001B5379">
        <w:rPr>
          <w:rFonts w:ascii="Times New Roman" w:hAnsi="Times New Roman"/>
        </w:rPr>
        <w:t>T</w:t>
      </w:r>
      <w:r w:rsidR="00D749F6" w:rsidRPr="001B5379">
        <w:rPr>
          <w:rFonts w:ascii="Times New Roman" w:hAnsi="Times New Roman"/>
        </w:rPr>
        <w:t>h</w:t>
      </w:r>
      <w:r w:rsidR="00AF6491" w:rsidRPr="001B5379">
        <w:rPr>
          <w:rFonts w:ascii="Times New Roman" w:hAnsi="Times New Roman"/>
        </w:rPr>
        <w:t>e</w:t>
      </w:r>
      <w:r w:rsidR="00D749F6" w:rsidRPr="001B5379">
        <w:rPr>
          <w:rFonts w:ascii="Times New Roman" w:hAnsi="Times New Roman"/>
        </w:rPr>
        <w:t xml:space="preserve"> </w:t>
      </w:r>
      <w:r w:rsidR="00354425" w:rsidRPr="001B5379">
        <w:rPr>
          <w:rFonts w:ascii="Times New Roman" w:hAnsi="Times New Roman"/>
        </w:rPr>
        <w:t>narrowest denotation, which Uber does not dispute,</w:t>
      </w:r>
      <w:r w:rsidR="00297C6E" w:rsidRPr="001B5379">
        <w:rPr>
          <w:rFonts w:ascii="Times New Roman" w:hAnsi="Times New Roman"/>
        </w:rPr>
        <w:t xml:space="preserve"> is that</w:t>
      </w:r>
      <w:r w:rsidR="00354425" w:rsidRPr="001B5379">
        <w:rPr>
          <w:rFonts w:ascii="Times New Roman" w:hAnsi="Times New Roman"/>
        </w:rPr>
        <w:t xml:space="preserve"> </w:t>
      </w:r>
      <w:r w:rsidR="003378D7" w:rsidRPr="001B5379">
        <w:rPr>
          <w:rFonts w:ascii="Times New Roman" w:hAnsi="Times New Roman"/>
        </w:rPr>
        <w:t>a service is</w:t>
      </w:r>
      <w:r w:rsidR="00DB3190" w:rsidRPr="001B5379">
        <w:rPr>
          <w:rFonts w:ascii="Times New Roman" w:hAnsi="Times New Roman"/>
        </w:rPr>
        <w:t xml:space="preserve"> </w:t>
      </w:r>
      <w:r w:rsidR="003378D7" w:rsidRPr="001B5379">
        <w:rPr>
          <w:rFonts w:ascii="Times New Roman" w:hAnsi="Times New Roman"/>
        </w:rPr>
        <w:t xml:space="preserve">supplied </w:t>
      </w:r>
      <w:r w:rsidR="003378D7" w:rsidRPr="001B5379">
        <w:rPr>
          <w:rFonts w:ascii="Times New Roman" w:hAnsi="Times New Roman"/>
        </w:rPr>
        <w:lastRenderedPageBreak/>
        <w:t xml:space="preserve">"under" a contract </w:t>
      </w:r>
      <w:r w:rsidR="0056378A" w:rsidRPr="001B5379">
        <w:rPr>
          <w:rFonts w:ascii="Times New Roman" w:hAnsi="Times New Roman"/>
        </w:rPr>
        <w:t xml:space="preserve">if the </w:t>
      </w:r>
      <w:r w:rsidR="00DB3190" w:rsidRPr="001B5379">
        <w:rPr>
          <w:rFonts w:ascii="Times New Roman" w:hAnsi="Times New Roman"/>
        </w:rPr>
        <w:t xml:space="preserve">contract is the source of </w:t>
      </w:r>
      <w:r w:rsidR="00D55B29" w:rsidRPr="001B5379">
        <w:rPr>
          <w:rFonts w:ascii="Times New Roman" w:hAnsi="Times New Roman"/>
        </w:rPr>
        <w:t xml:space="preserve">an obligation to provide </w:t>
      </w:r>
      <w:r w:rsidR="00297C6E" w:rsidRPr="001B5379">
        <w:rPr>
          <w:rFonts w:ascii="Times New Roman" w:hAnsi="Times New Roman"/>
        </w:rPr>
        <w:t>the service</w:t>
      </w:r>
      <w:r w:rsidR="00052B33" w:rsidRPr="001B5379">
        <w:rPr>
          <w:rFonts w:ascii="Times New Roman" w:hAnsi="Times New Roman"/>
        </w:rPr>
        <w:t>.</w:t>
      </w:r>
      <w:r w:rsidR="00052B33" w:rsidRPr="001B5379">
        <w:rPr>
          <w:rStyle w:val="FootnoteReference"/>
          <w:rFonts w:ascii="Times New Roman" w:hAnsi="Times New Roman"/>
          <w:sz w:val="24"/>
        </w:rPr>
        <w:footnoteReference w:id="21"/>
      </w:r>
    </w:p>
    <w:p w14:paraId="01BE9132" w14:textId="117061F5" w:rsidR="00C62308" w:rsidRPr="001B5379" w:rsidRDefault="00052B33" w:rsidP="001B5379">
      <w:pPr>
        <w:pStyle w:val="FixListStyle"/>
        <w:spacing w:after="260" w:line="280" w:lineRule="exact"/>
        <w:ind w:right="0"/>
        <w:jc w:val="both"/>
        <w:rPr>
          <w:rFonts w:ascii="Times New Roman" w:hAnsi="Times New Roman"/>
        </w:rPr>
      </w:pPr>
      <w:r w:rsidRPr="001B5379">
        <w:rPr>
          <w:rFonts w:ascii="Times New Roman" w:hAnsi="Times New Roman"/>
        </w:rPr>
        <w:tab/>
      </w:r>
      <w:r w:rsidR="000D264B" w:rsidRPr="001B5379">
        <w:rPr>
          <w:rFonts w:ascii="Times New Roman" w:hAnsi="Times New Roman"/>
        </w:rPr>
        <w:t>T</w:t>
      </w:r>
      <w:r w:rsidR="001D661B" w:rsidRPr="001B5379">
        <w:rPr>
          <w:rFonts w:ascii="Times New Roman" w:hAnsi="Times New Roman"/>
        </w:rPr>
        <w:t xml:space="preserve">he </w:t>
      </w:r>
      <w:r w:rsidR="000E5EBE" w:rsidRPr="001B5379">
        <w:rPr>
          <w:rFonts w:ascii="Times New Roman" w:hAnsi="Times New Roman"/>
        </w:rPr>
        <w:t xml:space="preserve">Driver Contract answered the description of a contract "under" which the driver supplied the driving service to Uber </w:t>
      </w:r>
      <w:r w:rsidR="000D264B" w:rsidRPr="001B5379">
        <w:rPr>
          <w:rFonts w:ascii="Times New Roman" w:hAnsi="Times New Roman"/>
        </w:rPr>
        <w:t xml:space="preserve">according to that denotation </w:t>
      </w:r>
      <w:r w:rsidR="004D0244" w:rsidRPr="001B5379">
        <w:rPr>
          <w:rFonts w:ascii="Times New Roman" w:hAnsi="Times New Roman"/>
        </w:rPr>
        <w:t>by reason of</w:t>
      </w:r>
      <w:r w:rsidR="00EB2C8D" w:rsidRPr="001B5379">
        <w:rPr>
          <w:rFonts w:ascii="Times New Roman" w:hAnsi="Times New Roman"/>
        </w:rPr>
        <w:t xml:space="preserve"> </w:t>
      </w:r>
      <w:r w:rsidR="005B6D98" w:rsidRPr="001B5379">
        <w:rPr>
          <w:rFonts w:ascii="Times New Roman" w:hAnsi="Times New Roman"/>
        </w:rPr>
        <w:t xml:space="preserve">the </w:t>
      </w:r>
      <w:r w:rsidR="0078214C" w:rsidRPr="001B5379">
        <w:rPr>
          <w:rFonts w:ascii="Times New Roman" w:hAnsi="Times New Roman"/>
        </w:rPr>
        <w:t xml:space="preserve">Driver Contract </w:t>
      </w:r>
      <w:r w:rsidR="004F1836" w:rsidRPr="001B5379">
        <w:rPr>
          <w:rFonts w:ascii="Times New Roman" w:hAnsi="Times New Roman"/>
        </w:rPr>
        <w:t xml:space="preserve">having </w:t>
      </w:r>
      <w:r w:rsidR="008675F5" w:rsidRPr="001B5379">
        <w:rPr>
          <w:rFonts w:ascii="Times New Roman" w:hAnsi="Times New Roman"/>
        </w:rPr>
        <w:t>obliged</w:t>
      </w:r>
      <w:r w:rsidR="0078214C" w:rsidRPr="001B5379">
        <w:rPr>
          <w:rFonts w:ascii="Times New Roman" w:hAnsi="Times New Roman"/>
        </w:rPr>
        <w:t xml:space="preserve"> the driver </w:t>
      </w:r>
      <w:r w:rsidR="00EF2E59" w:rsidRPr="001B5379">
        <w:rPr>
          <w:rFonts w:ascii="Times New Roman" w:hAnsi="Times New Roman"/>
        </w:rPr>
        <w:t xml:space="preserve">to </w:t>
      </w:r>
      <w:r w:rsidR="00EE2D93" w:rsidRPr="001B5379">
        <w:rPr>
          <w:rFonts w:ascii="Times New Roman" w:hAnsi="Times New Roman"/>
        </w:rPr>
        <w:t>provide the driving service</w:t>
      </w:r>
      <w:r w:rsidR="00E83E00" w:rsidRPr="001B5379">
        <w:rPr>
          <w:rFonts w:ascii="Times New Roman" w:hAnsi="Times New Roman"/>
        </w:rPr>
        <w:t xml:space="preserve">. </w:t>
      </w:r>
      <w:r w:rsidR="00B119FD" w:rsidRPr="001B5379">
        <w:rPr>
          <w:rFonts w:ascii="Times New Roman" w:hAnsi="Times New Roman"/>
        </w:rPr>
        <w:t>It did this</w:t>
      </w:r>
      <w:r w:rsidR="0083324D" w:rsidRPr="001B5379">
        <w:rPr>
          <w:rFonts w:ascii="Times New Roman" w:hAnsi="Times New Roman"/>
        </w:rPr>
        <w:t xml:space="preserve"> </w:t>
      </w:r>
      <w:r w:rsidR="00EE2D93" w:rsidRPr="001B5379">
        <w:rPr>
          <w:rFonts w:ascii="Times New Roman" w:hAnsi="Times New Roman"/>
        </w:rPr>
        <w:t xml:space="preserve">by obliging the driver </w:t>
      </w:r>
      <w:r w:rsidR="0078214C" w:rsidRPr="001B5379">
        <w:rPr>
          <w:rFonts w:ascii="Times New Roman" w:hAnsi="Times New Roman"/>
        </w:rPr>
        <w:t xml:space="preserve">to </w:t>
      </w:r>
      <w:r w:rsidR="000F00AB" w:rsidRPr="001B5379">
        <w:rPr>
          <w:rFonts w:ascii="Times New Roman" w:hAnsi="Times New Roman"/>
        </w:rPr>
        <w:t xml:space="preserve">transport the rider from </w:t>
      </w:r>
      <w:r w:rsidR="00EE2D93" w:rsidRPr="001B5379">
        <w:rPr>
          <w:rFonts w:ascii="Times New Roman" w:hAnsi="Times New Roman"/>
        </w:rPr>
        <w:t>the</w:t>
      </w:r>
      <w:r w:rsidR="000F00AB" w:rsidRPr="001B5379">
        <w:rPr>
          <w:rFonts w:ascii="Times New Roman" w:hAnsi="Times New Roman"/>
        </w:rPr>
        <w:t xml:space="preserve"> </w:t>
      </w:r>
      <w:r w:rsidR="00074513" w:rsidRPr="001B5379">
        <w:rPr>
          <w:rFonts w:ascii="Times New Roman" w:hAnsi="Times New Roman"/>
        </w:rPr>
        <w:t>specified</w:t>
      </w:r>
      <w:r w:rsidR="000F00AB" w:rsidRPr="001B5379">
        <w:rPr>
          <w:rFonts w:ascii="Times New Roman" w:hAnsi="Times New Roman"/>
        </w:rPr>
        <w:t xml:space="preserve"> pick-up point to </w:t>
      </w:r>
      <w:r w:rsidR="00993E2C" w:rsidRPr="001B5379">
        <w:rPr>
          <w:rFonts w:ascii="Times New Roman" w:hAnsi="Times New Roman"/>
        </w:rPr>
        <w:t>the</w:t>
      </w:r>
      <w:r w:rsidR="000F00AB" w:rsidRPr="001B5379">
        <w:rPr>
          <w:rFonts w:ascii="Times New Roman" w:hAnsi="Times New Roman"/>
        </w:rPr>
        <w:t xml:space="preserve"> destination</w:t>
      </w:r>
      <w:r w:rsidR="00993E2C" w:rsidRPr="001B5379">
        <w:rPr>
          <w:rFonts w:ascii="Times New Roman" w:hAnsi="Times New Roman"/>
        </w:rPr>
        <w:t xml:space="preserve"> specified by the rider</w:t>
      </w:r>
      <w:r w:rsidR="00AD488D" w:rsidRPr="001B5379">
        <w:rPr>
          <w:rFonts w:ascii="Times New Roman" w:hAnsi="Times New Roman"/>
        </w:rPr>
        <w:t>.</w:t>
      </w:r>
      <w:r w:rsidR="00AF6491" w:rsidRPr="001B5379">
        <w:rPr>
          <w:rFonts w:ascii="Times New Roman" w:hAnsi="Times New Roman"/>
        </w:rPr>
        <w:t xml:space="preserve"> </w:t>
      </w:r>
      <w:r w:rsidR="0042162E" w:rsidRPr="001B5379">
        <w:rPr>
          <w:rFonts w:ascii="Times New Roman" w:hAnsi="Times New Roman"/>
        </w:rPr>
        <w:t>T</w:t>
      </w:r>
      <w:r w:rsidR="00A62923" w:rsidRPr="001B5379">
        <w:rPr>
          <w:rFonts w:ascii="Times New Roman" w:hAnsi="Times New Roman"/>
        </w:rPr>
        <w:t xml:space="preserve">he </w:t>
      </w:r>
      <w:r w:rsidR="00B64A1E" w:rsidRPr="001B5379">
        <w:rPr>
          <w:rFonts w:ascii="Times New Roman" w:hAnsi="Times New Roman"/>
        </w:rPr>
        <w:t xml:space="preserve">Driver Contract </w:t>
      </w:r>
      <w:r w:rsidR="000433C5" w:rsidRPr="001B5379">
        <w:rPr>
          <w:rFonts w:ascii="Times New Roman" w:hAnsi="Times New Roman"/>
        </w:rPr>
        <w:t>imposed no</w:t>
      </w:r>
      <w:r w:rsidR="0042162E" w:rsidRPr="001B5379">
        <w:rPr>
          <w:rFonts w:ascii="Times New Roman" w:hAnsi="Times New Roman"/>
        </w:rPr>
        <w:t xml:space="preserve"> oblig</w:t>
      </w:r>
      <w:r w:rsidR="000433C5" w:rsidRPr="001B5379">
        <w:rPr>
          <w:rFonts w:ascii="Times New Roman" w:hAnsi="Times New Roman"/>
        </w:rPr>
        <w:t>ation on</w:t>
      </w:r>
      <w:r w:rsidR="00B64A1E" w:rsidRPr="001B5379">
        <w:rPr>
          <w:rFonts w:ascii="Times New Roman" w:hAnsi="Times New Roman"/>
        </w:rPr>
        <w:t xml:space="preserve"> </w:t>
      </w:r>
      <w:r w:rsidR="00111E3C" w:rsidRPr="001B5379">
        <w:rPr>
          <w:rFonts w:ascii="Times New Roman" w:hAnsi="Times New Roman"/>
        </w:rPr>
        <w:t>the</w:t>
      </w:r>
      <w:r w:rsidR="00B64A1E" w:rsidRPr="001B5379">
        <w:rPr>
          <w:rFonts w:ascii="Times New Roman" w:hAnsi="Times New Roman"/>
        </w:rPr>
        <w:t xml:space="preserve"> driver to pick</w:t>
      </w:r>
      <w:r w:rsidR="006D7FA9" w:rsidRPr="001B5379">
        <w:rPr>
          <w:rFonts w:ascii="Times New Roman" w:hAnsi="Times New Roman"/>
        </w:rPr>
        <w:t xml:space="preserve"> up </w:t>
      </w:r>
      <w:r w:rsidR="00D46D8A" w:rsidRPr="001B5379">
        <w:rPr>
          <w:rFonts w:ascii="Times New Roman" w:hAnsi="Times New Roman"/>
        </w:rPr>
        <w:t>any</w:t>
      </w:r>
      <w:r w:rsidR="006D7FA9" w:rsidRPr="001B5379">
        <w:rPr>
          <w:rFonts w:ascii="Times New Roman" w:hAnsi="Times New Roman"/>
        </w:rPr>
        <w:t xml:space="preserve"> rider</w:t>
      </w:r>
      <w:r w:rsidR="00111E3C" w:rsidRPr="001B5379">
        <w:rPr>
          <w:rFonts w:ascii="Times New Roman" w:hAnsi="Times New Roman"/>
        </w:rPr>
        <w:t xml:space="preserve">. </w:t>
      </w:r>
      <w:r w:rsidR="00987833" w:rsidRPr="001B5379">
        <w:rPr>
          <w:rFonts w:ascii="Times New Roman" w:hAnsi="Times New Roman"/>
        </w:rPr>
        <w:t>Once the driver pick</w:t>
      </w:r>
      <w:r w:rsidR="00D46D8A" w:rsidRPr="001B5379">
        <w:rPr>
          <w:rFonts w:ascii="Times New Roman" w:hAnsi="Times New Roman"/>
        </w:rPr>
        <w:t>ed</w:t>
      </w:r>
      <w:r w:rsidR="00987833" w:rsidRPr="001B5379">
        <w:rPr>
          <w:rFonts w:ascii="Times New Roman" w:hAnsi="Times New Roman"/>
        </w:rPr>
        <w:t xml:space="preserve"> up </w:t>
      </w:r>
      <w:r w:rsidR="00D46D8A" w:rsidRPr="001B5379">
        <w:rPr>
          <w:rFonts w:ascii="Times New Roman" w:hAnsi="Times New Roman"/>
        </w:rPr>
        <w:t>a</w:t>
      </w:r>
      <w:r w:rsidR="00987833" w:rsidRPr="001B5379">
        <w:rPr>
          <w:rFonts w:ascii="Times New Roman" w:hAnsi="Times New Roman"/>
        </w:rPr>
        <w:t xml:space="preserve"> rider, h</w:t>
      </w:r>
      <w:r w:rsidR="0003164A" w:rsidRPr="001B5379">
        <w:rPr>
          <w:rFonts w:ascii="Times New Roman" w:hAnsi="Times New Roman"/>
        </w:rPr>
        <w:t>owever, a</w:t>
      </w:r>
      <w:r w:rsidR="00552B64" w:rsidRPr="001B5379">
        <w:rPr>
          <w:rFonts w:ascii="Times New Roman" w:hAnsi="Times New Roman"/>
        </w:rPr>
        <w:t>n</w:t>
      </w:r>
      <w:r w:rsidR="00C11DB2" w:rsidRPr="001B5379">
        <w:rPr>
          <w:rFonts w:ascii="Times New Roman" w:hAnsi="Times New Roman"/>
        </w:rPr>
        <w:t xml:space="preserve"> obligation </w:t>
      </w:r>
      <w:r w:rsidR="00280728" w:rsidRPr="001B5379">
        <w:rPr>
          <w:rFonts w:ascii="Times New Roman" w:hAnsi="Times New Roman"/>
        </w:rPr>
        <w:t xml:space="preserve">on the part of the driver </w:t>
      </w:r>
      <w:r w:rsidR="00D60E02" w:rsidRPr="001B5379">
        <w:rPr>
          <w:rFonts w:ascii="Times New Roman" w:hAnsi="Times New Roman"/>
        </w:rPr>
        <w:t xml:space="preserve">to transport the rider to </w:t>
      </w:r>
      <w:r w:rsidR="0074171C" w:rsidRPr="001B5379">
        <w:rPr>
          <w:rFonts w:ascii="Times New Roman" w:hAnsi="Times New Roman"/>
        </w:rPr>
        <w:t>the</w:t>
      </w:r>
      <w:r w:rsidR="00D60E02" w:rsidRPr="001B5379">
        <w:rPr>
          <w:rFonts w:ascii="Times New Roman" w:hAnsi="Times New Roman"/>
        </w:rPr>
        <w:t xml:space="preserve"> destination </w:t>
      </w:r>
      <w:r w:rsidR="00297511" w:rsidRPr="001B5379">
        <w:rPr>
          <w:rFonts w:ascii="Times New Roman" w:hAnsi="Times New Roman"/>
        </w:rPr>
        <w:t xml:space="preserve">specified by the rider </w:t>
      </w:r>
      <w:r w:rsidR="000F00AB" w:rsidRPr="001B5379">
        <w:rPr>
          <w:rFonts w:ascii="Times New Roman" w:hAnsi="Times New Roman"/>
        </w:rPr>
        <w:t>wa</w:t>
      </w:r>
      <w:r w:rsidR="00227491" w:rsidRPr="001B5379">
        <w:rPr>
          <w:rFonts w:ascii="Times New Roman" w:hAnsi="Times New Roman"/>
        </w:rPr>
        <w:t>s</w:t>
      </w:r>
      <w:r w:rsidR="00F535AF" w:rsidRPr="001B5379">
        <w:rPr>
          <w:rFonts w:ascii="Times New Roman" w:hAnsi="Times New Roman"/>
        </w:rPr>
        <w:t xml:space="preserve"> </w:t>
      </w:r>
      <w:r w:rsidR="00227491" w:rsidRPr="001B5379">
        <w:rPr>
          <w:rFonts w:ascii="Times New Roman" w:hAnsi="Times New Roman"/>
        </w:rPr>
        <w:t xml:space="preserve">encompassed in the express </w:t>
      </w:r>
      <w:r w:rsidR="00135213" w:rsidRPr="001B5379">
        <w:rPr>
          <w:rFonts w:ascii="Times New Roman" w:hAnsi="Times New Roman"/>
        </w:rPr>
        <w:t xml:space="preserve">acknowledgement and </w:t>
      </w:r>
      <w:r w:rsidR="00227491" w:rsidRPr="001B5379">
        <w:rPr>
          <w:rFonts w:ascii="Times New Roman" w:hAnsi="Times New Roman"/>
        </w:rPr>
        <w:t xml:space="preserve">agreement of the driver </w:t>
      </w:r>
      <w:r w:rsidR="00DE4074" w:rsidRPr="001B5379">
        <w:rPr>
          <w:rFonts w:ascii="Times New Roman" w:hAnsi="Times New Roman"/>
        </w:rPr>
        <w:t xml:space="preserve">by the terms of the Driver Contract </w:t>
      </w:r>
      <w:r w:rsidR="008B7783" w:rsidRPr="001B5379">
        <w:rPr>
          <w:rFonts w:ascii="Times New Roman" w:hAnsi="Times New Roman"/>
        </w:rPr>
        <w:t xml:space="preserve">"that </w:t>
      </w:r>
      <w:r w:rsidR="005A2DB3" w:rsidRPr="001B5379">
        <w:rPr>
          <w:rFonts w:ascii="Times New Roman" w:hAnsi="Times New Roman"/>
        </w:rPr>
        <w:t>a</w:t>
      </w:r>
      <w:r w:rsidR="008B7783" w:rsidRPr="001B5379">
        <w:rPr>
          <w:rFonts w:ascii="Times New Roman" w:hAnsi="Times New Roman"/>
        </w:rPr>
        <w:t xml:space="preserve">ll </w:t>
      </w:r>
      <w:r w:rsidR="005A2DB3" w:rsidRPr="001B5379">
        <w:rPr>
          <w:rFonts w:ascii="Times New Roman" w:hAnsi="Times New Roman"/>
        </w:rPr>
        <w:t>[</w:t>
      </w:r>
      <w:r w:rsidR="008B7783" w:rsidRPr="001B5379">
        <w:rPr>
          <w:rFonts w:ascii="Times New Roman" w:hAnsi="Times New Roman"/>
        </w:rPr>
        <w:t>riders</w:t>
      </w:r>
      <w:r w:rsidR="005A2DB3" w:rsidRPr="001B5379">
        <w:rPr>
          <w:rFonts w:ascii="Times New Roman" w:hAnsi="Times New Roman"/>
        </w:rPr>
        <w:t>]</w:t>
      </w:r>
      <w:r w:rsidR="008B7783" w:rsidRPr="001B5379">
        <w:rPr>
          <w:rFonts w:ascii="Times New Roman" w:hAnsi="Times New Roman"/>
        </w:rPr>
        <w:t xml:space="preserve"> should be transported directly to their specified destination</w:t>
      </w:r>
      <w:r w:rsidR="005A2DB3" w:rsidRPr="001B5379">
        <w:rPr>
          <w:rFonts w:ascii="Times New Roman" w:hAnsi="Times New Roman"/>
        </w:rPr>
        <w:t>,</w:t>
      </w:r>
      <w:r w:rsidR="008B7783" w:rsidRPr="001B5379">
        <w:rPr>
          <w:rFonts w:ascii="Times New Roman" w:hAnsi="Times New Roman"/>
        </w:rPr>
        <w:t xml:space="preserve"> as directed by the </w:t>
      </w:r>
      <w:r w:rsidR="005A2DB3" w:rsidRPr="001B5379">
        <w:rPr>
          <w:rFonts w:ascii="Times New Roman" w:hAnsi="Times New Roman"/>
        </w:rPr>
        <w:t>[</w:t>
      </w:r>
      <w:r w:rsidR="008B7783" w:rsidRPr="001B5379">
        <w:rPr>
          <w:rFonts w:ascii="Times New Roman" w:hAnsi="Times New Roman"/>
        </w:rPr>
        <w:t>rider</w:t>
      </w:r>
      <w:r w:rsidR="005A2DB3" w:rsidRPr="001B5379">
        <w:rPr>
          <w:rFonts w:ascii="Times New Roman" w:hAnsi="Times New Roman"/>
        </w:rPr>
        <w:t>]</w:t>
      </w:r>
      <w:r w:rsidR="008B7783" w:rsidRPr="001B5379">
        <w:rPr>
          <w:rFonts w:ascii="Times New Roman" w:hAnsi="Times New Roman"/>
        </w:rPr>
        <w:t>, without</w:t>
      </w:r>
      <w:r w:rsidR="005A2DB3" w:rsidRPr="001B5379">
        <w:rPr>
          <w:rFonts w:ascii="Times New Roman" w:hAnsi="Times New Roman"/>
        </w:rPr>
        <w:t xml:space="preserve"> unauthorised interruptions or stops".</w:t>
      </w:r>
      <w:r w:rsidR="00F018D8" w:rsidRPr="001B5379">
        <w:rPr>
          <w:rStyle w:val="FootnoteReference"/>
          <w:rFonts w:ascii="Times New Roman" w:hAnsi="Times New Roman"/>
          <w:sz w:val="24"/>
        </w:rPr>
        <w:footnoteReference w:id="22"/>
      </w:r>
      <w:r w:rsidR="00F018D8" w:rsidRPr="001B5379">
        <w:rPr>
          <w:rFonts w:ascii="Times New Roman" w:hAnsi="Times New Roman"/>
        </w:rPr>
        <w:t xml:space="preserve"> </w:t>
      </w:r>
      <w:r w:rsidR="00CE3A4E" w:rsidRPr="001B5379">
        <w:rPr>
          <w:rFonts w:ascii="Times New Roman" w:hAnsi="Times New Roman"/>
        </w:rPr>
        <w:t xml:space="preserve">As a matter of "commercial efficacy </w:t>
      </w:r>
      <w:r w:rsidR="00977737" w:rsidRPr="001B5379">
        <w:rPr>
          <w:rFonts w:ascii="Times New Roman" w:hAnsi="Times New Roman"/>
        </w:rPr>
        <w:t xml:space="preserve">or </w:t>
      </w:r>
      <w:r w:rsidR="00CE3A4E" w:rsidRPr="001B5379">
        <w:rPr>
          <w:rFonts w:ascii="Times New Roman" w:hAnsi="Times New Roman"/>
        </w:rPr>
        <w:t>common sense",</w:t>
      </w:r>
      <w:r w:rsidR="00CE3A4E" w:rsidRPr="001B5379">
        <w:rPr>
          <w:rStyle w:val="FootnoteReference"/>
          <w:rFonts w:ascii="Times New Roman" w:hAnsi="Times New Roman"/>
          <w:sz w:val="24"/>
        </w:rPr>
        <w:footnoteReference w:id="23"/>
      </w:r>
      <w:r w:rsidR="00A407BA" w:rsidRPr="001B5379">
        <w:rPr>
          <w:rFonts w:ascii="Times New Roman" w:hAnsi="Times New Roman"/>
        </w:rPr>
        <w:t xml:space="preserve"> </w:t>
      </w:r>
      <w:r w:rsidR="00466F69" w:rsidRPr="001B5379">
        <w:rPr>
          <w:rFonts w:ascii="Times New Roman" w:hAnsi="Times New Roman"/>
        </w:rPr>
        <w:t xml:space="preserve">the contractual obligation </w:t>
      </w:r>
      <w:r w:rsidR="00DB50F0" w:rsidRPr="001B5379">
        <w:rPr>
          <w:rFonts w:ascii="Times New Roman" w:hAnsi="Times New Roman"/>
        </w:rPr>
        <w:t xml:space="preserve">expressed in </w:t>
      </w:r>
      <w:r w:rsidR="00A407BA" w:rsidRPr="001B5379">
        <w:rPr>
          <w:rFonts w:ascii="Times New Roman" w:hAnsi="Times New Roman"/>
        </w:rPr>
        <w:t>those</w:t>
      </w:r>
      <w:r w:rsidR="000A1350" w:rsidRPr="001B5379">
        <w:rPr>
          <w:rFonts w:ascii="Times New Roman" w:hAnsi="Times New Roman"/>
        </w:rPr>
        <w:t xml:space="preserve"> </w:t>
      </w:r>
      <w:r w:rsidR="0055228E" w:rsidRPr="001B5379">
        <w:rPr>
          <w:rFonts w:ascii="Times New Roman" w:hAnsi="Times New Roman"/>
        </w:rPr>
        <w:t xml:space="preserve">words </w:t>
      </w:r>
      <w:r w:rsidR="00BA7F03" w:rsidRPr="001B5379">
        <w:rPr>
          <w:rFonts w:ascii="Times New Roman" w:hAnsi="Times New Roman"/>
        </w:rPr>
        <w:t xml:space="preserve">cannot be construed </w:t>
      </w:r>
      <w:r w:rsidR="008B2932" w:rsidRPr="001B5379">
        <w:rPr>
          <w:rFonts w:ascii="Times New Roman" w:hAnsi="Times New Roman"/>
        </w:rPr>
        <w:t>to</w:t>
      </w:r>
      <w:r w:rsidR="00B42576" w:rsidRPr="001B5379">
        <w:rPr>
          <w:rFonts w:ascii="Times New Roman" w:hAnsi="Times New Roman"/>
        </w:rPr>
        <w:t xml:space="preserve"> hav</w:t>
      </w:r>
      <w:r w:rsidR="008B2932" w:rsidRPr="001B5379">
        <w:rPr>
          <w:rFonts w:ascii="Times New Roman" w:hAnsi="Times New Roman"/>
        </w:rPr>
        <w:t>e</w:t>
      </w:r>
      <w:r w:rsidR="00B53D78" w:rsidRPr="001B5379">
        <w:rPr>
          <w:rFonts w:ascii="Times New Roman" w:hAnsi="Times New Roman"/>
        </w:rPr>
        <w:t xml:space="preserve"> con</w:t>
      </w:r>
      <w:r w:rsidR="006B3548" w:rsidRPr="001B5379">
        <w:rPr>
          <w:rFonts w:ascii="Times New Roman" w:hAnsi="Times New Roman"/>
        </w:rPr>
        <w:t xml:space="preserve">strained the discretion of the driver as </w:t>
      </w:r>
      <w:r w:rsidR="00B53D78" w:rsidRPr="001B5379">
        <w:rPr>
          <w:rFonts w:ascii="Times New Roman" w:hAnsi="Times New Roman"/>
        </w:rPr>
        <w:t xml:space="preserve">to the route to be taken </w:t>
      </w:r>
      <w:r w:rsidR="00C930A5" w:rsidRPr="001B5379">
        <w:rPr>
          <w:rFonts w:ascii="Times New Roman" w:hAnsi="Times New Roman"/>
        </w:rPr>
        <w:t xml:space="preserve">to the specified destination </w:t>
      </w:r>
      <w:r w:rsidR="00E8084D" w:rsidRPr="001B5379">
        <w:rPr>
          <w:rFonts w:ascii="Times New Roman" w:hAnsi="Times New Roman"/>
        </w:rPr>
        <w:t>yet</w:t>
      </w:r>
      <w:r w:rsidR="00822656" w:rsidRPr="001B5379">
        <w:rPr>
          <w:rFonts w:ascii="Times New Roman" w:hAnsi="Times New Roman"/>
        </w:rPr>
        <w:t xml:space="preserve"> to have </w:t>
      </w:r>
      <w:r w:rsidR="00F05237" w:rsidRPr="001B5379">
        <w:rPr>
          <w:rFonts w:ascii="Times New Roman" w:hAnsi="Times New Roman"/>
        </w:rPr>
        <w:t xml:space="preserve">left to the </w:t>
      </w:r>
      <w:r w:rsidR="001C613D" w:rsidRPr="001B5379">
        <w:rPr>
          <w:rFonts w:ascii="Times New Roman" w:hAnsi="Times New Roman"/>
        </w:rPr>
        <w:t>unconstrained</w:t>
      </w:r>
      <w:r w:rsidR="00D037E0" w:rsidRPr="001B5379">
        <w:rPr>
          <w:rFonts w:ascii="Times New Roman" w:hAnsi="Times New Roman"/>
        </w:rPr>
        <w:t xml:space="preserve"> </w:t>
      </w:r>
      <w:r w:rsidR="009A5BCC" w:rsidRPr="001B5379">
        <w:rPr>
          <w:rFonts w:ascii="Times New Roman" w:hAnsi="Times New Roman"/>
        </w:rPr>
        <w:t xml:space="preserve">discretion of the </w:t>
      </w:r>
      <w:r w:rsidR="00F05237" w:rsidRPr="001B5379">
        <w:rPr>
          <w:rFonts w:ascii="Times New Roman" w:hAnsi="Times New Roman"/>
        </w:rPr>
        <w:t>driver</w:t>
      </w:r>
      <w:r w:rsidR="009A5BCC" w:rsidRPr="001B5379">
        <w:rPr>
          <w:rFonts w:ascii="Times New Roman" w:hAnsi="Times New Roman"/>
        </w:rPr>
        <w:t xml:space="preserve"> whether </w:t>
      </w:r>
      <w:r w:rsidR="00B42576" w:rsidRPr="001B5379">
        <w:rPr>
          <w:rFonts w:ascii="Times New Roman" w:hAnsi="Times New Roman"/>
        </w:rPr>
        <w:t xml:space="preserve">the </w:t>
      </w:r>
      <w:r w:rsidR="009A5BCC" w:rsidRPr="001B5379">
        <w:rPr>
          <w:rFonts w:ascii="Times New Roman" w:hAnsi="Times New Roman"/>
        </w:rPr>
        <w:t xml:space="preserve">rider </w:t>
      </w:r>
      <w:r w:rsidR="00B42576" w:rsidRPr="001B5379">
        <w:rPr>
          <w:rFonts w:ascii="Times New Roman" w:hAnsi="Times New Roman"/>
        </w:rPr>
        <w:t xml:space="preserve">was to </w:t>
      </w:r>
      <w:r w:rsidR="009A5BCC" w:rsidRPr="001B5379">
        <w:rPr>
          <w:rFonts w:ascii="Times New Roman" w:hAnsi="Times New Roman"/>
        </w:rPr>
        <w:t>be transported to the specified destination at all</w:t>
      </w:r>
      <w:r w:rsidR="00B42576" w:rsidRPr="001B5379">
        <w:rPr>
          <w:rFonts w:ascii="Times New Roman" w:hAnsi="Times New Roman"/>
        </w:rPr>
        <w:t>.</w:t>
      </w:r>
      <w:r w:rsidR="00193BE8" w:rsidRPr="001B5379">
        <w:rPr>
          <w:rFonts w:ascii="Times New Roman" w:hAnsi="Times New Roman"/>
        </w:rPr>
        <w:t xml:space="preserve"> It was plainly in the </w:t>
      </w:r>
      <w:r w:rsidR="00820B8B" w:rsidRPr="001B5379">
        <w:rPr>
          <w:rFonts w:ascii="Times New Roman" w:hAnsi="Times New Roman"/>
        </w:rPr>
        <w:t xml:space="preserve">commercial </w:t>
      </w:r>
      <w:r w:rsidR="00193BE8" w:rsidRPr="001B5379">
        <w:rPr>
          <w:rFonts w:ascii="Times New Roman" w:hAnsi="Times New Roman"/>
        </w:rPr>
        <w:t xml:space="preserve">interests of Uber to </w:t>
      </w:r>
      <w:r w:rsidR="003813EB" w:rsidRPr="001B5379">
        <w:rPr>
          <w:rFonts w:ascii="Times New Roman" w:hAnsi="Times New Roman"/>
        </w:rPr>
        <w:t xml:space="preserve">bind the driver to </w:t>
      </w:r>
      <w:r w:rsidR="00193BE8" w:rsidRPr="001B5379">
        <w:rPr>
          <w:rFonts w:ascii="Times New Roman" w:hAnsi="Times New Roman"/>
        </w:rPr>
        <w:t>ensure that</w:t>
      </w:r>
      <w:r w:rsidR="00820C50" w:rsidRPr="001B5379">
        <w:rPr>
          <w:rFonts w:ascii="Times New Roman" w:hAnsi="Times New Roman"/>
        </w:rPr>
        <w:t xml:space="preserve"> </w:t>
      </w:r>
      <w:r w:rsidR="0065144D" w:rsidRPr="001B5379">
        <w:rPr>
          <w:rFonts w:ascii="Times New Roman" w:hAnsi="Times New Roman"/>
        </w:rPr>
        <w:t>the transportation service</w:t>
      </w:r>
      <w:r w:rsidR="00820B8B" w:rsidRPr="001B5379">
        <w:rPr>
          <w:rFonts w:ascii="Times New Roman" w:hAnsi="Times New Roman"/>
        </w:rPr>
        <w:t xml:space="preserve">, </w:t>
      </w:r>
      <w:r w:rsidR="0065144D" w:rsidRPr="001B5379">
        <w:rPr>
          <w:rFonts w:ascii="Times New Roman" w:hAnsi="Times New Roman"/>
        </w:rPr>
        <w:t>once started</w:t>
      </w:r>
      <w:r w:rsidR="00820B8B" w:rsidRPr="001B5379">
        <w:rPr>
          <w:rFonts w:ascii="Times New Roman" w:hAnsi="Times New Roman"/>
        </w:rPr>
        <w:t xml:space="preserve">, </w:t>
      </w:r>
      <w:r w:rsidR="0065144D" w:rsidRPr="001B5379">
        <w:rPr>
          <w:rFonts w:ascii="Times New Roman" w:hAnsi="Times New Roman"/>
        </w:rPr>
        <w:t>was completed.</w:t>
      </w:r>
      <w:r w:rsidR="00193BE8" w:rsidRPr="001B5379">
        <w:rPr>
          <w:rFonts w:ascii="Times New Roman" w:hAnsi="Times New Roman"/>
        </w:rPr>
        <w:t xml:space="preserve"> </w:t>
      </w:r>
    </w:p>
    <w:p w14:paraId="3BE14DE1" w14:textId="69210A83" w:rsidR="00052B33" w:rsidRPr="001B5379" w:rsidRDefault="00C62308" w:rsidP="001B5379">
      <w:pPr>
        <w:pStyle w:val="FixListStyle"/>
        <w:spacing w:after="260" w:line="280" w:lineRule="exact"/>
        <w:ind w:right="0"/>
        <w:jc w:val="both"/>
        <w:rPr>
          <w:rFonts w:ascii="Times New Roman" w:hAnsi="Times New Roman"/>
        </w:rPr>
      </w:pPr>
      <w:r w:rsidRPr="001B5379">
        <w:rPr>
          <w:rFonts w:ascii="Times New Roman" w:hAnsi="Times New Roman"/>
        </w:rPr>
        <w:tab/>
      </w:r>
      <w:r w:rsidR="00BA55EC" w:rsidRPr="001B5379">
        <w:rPr>
          <w:rFonts w:ascii="Times New Roman" w:hAnsi="Times New Roman"/>
        </w:rPr>
        <w:t>Th</w:t>
      </w:r>
      <w:r w:rsidR="000E2042" w:rsidRPr="001B5379">
        <w:rPr>
          <w:rFonts w:ascii="Times New Roman" w:hAnsi="Times New Roman"/>
        </w:rPr>
        <w:t>at the</w:t>
      </w:r>
      <w:r w:rsidR="001C613D" w:rsidRPr="001B5379">
        <w:rPr>
          <w:rFonts w:ascii="Times New Roman" w:hAnsi="Times New Roman"/>
        </w:rPr>
        <w:t xml:space="preserve"> Driver Contract </w:t>
      </w:r>
      <w:r w:rsidR="00BB4C7A" w:rsidRPr="001B5379">
        <w:rPr>
          <w:rFonts w:ascii="Times New Roman" w:hAnsi="Times New Roman"/>
        </w:rPr>
        <w:t xml:space="preserve">should </w:t>
      </w:r>
      <w:r w:rsidR="000949E6" w:rsidRPr="001B5379">
        <w:rPr>
          <w:rFonts w:ascii="Times New Roman" w:hAnsi="Times New Roman"/>
        </w:rPr>
        <w:t xml:space="preserve">be construed to </w:t>
      </w:r>
      <w:r w:rsidR="00BB4C7A" w:rsidRPr="001B5379">
        <w:rPr>
          <w:rFonts w:ascii="Times New Roman" w:hAnsi="Times New Roman"/>
        </w:rPr>
        <w:t xml:space="preserve">have </w:t>
      </w:r>
      <w:r w:rsidR="001C613D" w:rsidRPr="001B5379">
        <w:rPr>
          <w:rFonts w:ascii="Times New Roman" w:hAnsi="Times New Roman"/>
        </w:rPr>
        <w:t xml:space="preserve">imposed </w:t>
      </w:r>
      <w:r w:rsidR="00BB4C7A" w:rsidRPr="001B5379">
        <w:rPr>
          <w:rFonts w:ascii="Times New Roman" w:hAnsi="Times New Roman"/>
        </w:rPr>
        <w:t xml:space="preserve">such </w:t>
      </w:r>
      <w:r w:rsidR="000E2042" w:rsidRPr="001B5379">
        <w:rPr>
          <w:rFonts w:ascii="Times New Roman" w:hAnsi="Times New Roman"/>
        </w:rPr>
        <w:t>a</w:t>
      </w:r>
      <w:r w:rsidR="00696C32" w:rsidRPr="001B5379">
        <w:rPr>
          <w:rFonts w:ascii="Times New Roman" w:hAnsi="Times New Roman"/>
        </w:rPr>
        <w:t xml:space="preserve"> contractual </w:t>
      </w:r>
      <w:r w:rsidR="000E2042" w:rsidRPr="001B5379">
        <w:rPr>
          <w:rFonts w:ascii="Times New Roman" w:hAnsi="Times New Roman"/>
        </w:rPr>
        <w:t xml:space="preserve">obligation </w:t>
      </w:r>
      <w:r w:rsidR="001C613D" w:rsidRPr="001B5379">
        <w:rPr>
          <w:rFonts w:ascii="Times New Roman" w:hAnsi="Times New Roman"/>
        </w:rPr>
        <w:t>on the driver</w:t>
      </w:r>
      <w:r w:rsidR="00696C32" w:rsidRPr="001B5379">
        <w:rPr>
          <w:rFonts w:ascii="Times New Roman" w:hAnsi="Times New Roman"/>
        </w:rPr>
        <w:t xml:space="preserve"> to </w:t>
      </w:r>
      <w:r w:rsidR="00642593" w:rsidRPr="001B5379">
        <w:rPr>
          <w:rFonts w:ascii="Times New Roman" w:hAnsi="Times New Roman"/>
        </w:rPr>
        <w:t>transport the rider</w:t>
      </w:r>
      <w:r w:rsidR="001F35E1" w:rsidRPr="001B5379">
        <w:rPr>
          <w:rFonts w:ascii="Times New Roman" w:hAnsi="Times New Roman"/>
        </w:rPr>
        <w:t xml:space="preserve"> </w:t>
      </w:r>
      <w:r w:rsidR="00BA55EC" w:rsidRPr="001B5379">
        <w:rPr>
          <w:rFonts w:ascii="Times New Roman" w:hAnsi="Times New Roman"/>
        </w:rPr>
        <w:t xml:space="preserve">is not inconsistent with the </w:t>
      </w:r>
      <w:r w:rsidR="00015C39" w:rsidRPr="001B5379">
        <w:rPr>
          <w:rFonts w:ascii="Times New Roman" w:hAnsi="Times New Roman"/>
        </w:rPr>
        <w:t xml:space="preserve">contractual description of the driver as "an </w:t>
      </w:r>
      <w:r w:rsidR="00E8165E" w:rsidRPr="001B5379">
        <w:rPr>
          <w:rFonts w:ascii="Times New Roman" w:hAnsi="Times New Roman"/>
        </w:rPr>
        <w:t>independent provider of peer</w:t>
      </w:r>
      <w:r w:rsidR="00C22DCA" w:rsidRPr="001B5379">
        <w:rPr>
          <w:rFonts w:ascii="Times New Roman" w:hAnsi="Times New Roman"/>
        </w:rPr>
        <w:t>-</w:t>
      </w:r>
      <w:r w:rsidR="00E8165E" w:rsidRPr="001B5379">
        <w:rPr>
          <w:rFonts w:ascii="Times New Roman" w:hAnsi="Times New Roman"/>
        </w:rPr>
        <w:t>to</w:t>
      </w:r>
      <w:r w:rsidR="00C22DCA" w:rsidRPr="001B5379">
        <w:rPr>
          <w:rFonts w:ascii="Times New Roman" w:hAnsi="Times New Roman"/>
        </w:rPr>
        <w:t>-</w:t>
      </w:r>
      <w:r w:rsidR="00E8165E" w:rsidRPr="001B5379">
        <w:rPr>
          <w:rFonts w:ascii="Times New Roman" w:hAnsi="Times New Roman"/>
        </w:rPr>
        <w:t>peer passenger transportation services"</w:t>
      </w:r>
      <w:r w:rsidR="003469D0" w:rsidRPr="001B5379">
        <w:rPr>
          <w:rFonts w:ascii="Times New Roman" w:hAnsi="Times New Roman"/>
        </w:rPr>
        <w:t>,</w:t>
      </w:r>
      <w:r w:rsidR="0098313F" w:rsidRPr="001B5379">
        <w:rPr>
          <w:rStyle w:val="FootnoteReference"/>
          <w:rFonts w:ascii="Times New Roman" w:hAnsi="Times New Roman"/>
          <w:sz w:val="24"/>
        </w:rPr>
        <w:footnoteReference w:id="24"/>
      </w:r>
      <w:r w:rsidR="00135213" w:rsidRPr="001B5379">
        <w:rPr>
          <w:rFonts w:ascii="Times New Roman" w:hAnsi="Times New Roman"/>
        </w:rPr>
        <w:t xml:space="preserve"> nor with the express acknowledgement and agreement of the driver </w:t>
      </w:r>
      <w:r w:rsidR="00E00AB5" w:rsidRPr="001B5379">
        <w:rPr>
          <w:rFonts w:ascii="Times New Roman" w:hAnsi="Times New Roman"/>
        </w:rPr>
        <w:t xml:space="preserve">that </w:t>
      </w:r>
      <w:r w:rsidR="0097350C" w:rsidRPr="001B5379">
        <w:rPr>
          <w:rFonts w:ascii="Times New Roman" w:hAnsi="Times New Roman"/>
        </w:rPr>
        <w:t xml:space="preserve">the driver's provision of </w:t>
      </w:r>
      <w:r w:rsidR="009334EC" w:rsidRPr="001B5379">
        <w:rPr>
          <w:rFonts w:ascii="Times New Roman" w:hAnsi="Times New Roman"/>
        </w:rPr>
        <w:t>the transportation</w:t>
      </w:r>
      <w:r w:rsidR="0097350C" w:rsidRPr="001B5379">
        <w:rPr>
          <w:rFonts w:ascii="Times New Roman" w:hAnsi="Times New Roman"/>
        </w:rPr>
        <w:t xml:space="preserve"> </w:t>
      </w:r>
      <w:r w:rsidR="00C22DCA" w:rsidRPr="001B5379">
        <w:rPr>
          <w:rFonts w:ascii="Times New Roman" w:hAnsi="Times New Roman"/>
        </w:rPr>
        <w:t xml:space="preserve">services </w:t>
      </w:r>
      <w:r w:rsidR="009334EC" w:rsidRPr="001B5379">
        <w:rPr>
          <w:rFonts w:ascii="Times New Roman" w:hAnsi="Times New Roman"/>
        </w:rPr>
        <w:t xml:space="preserve">so described </w:t>
      </w:r>
      <w:r w:rsidR="00C22DCA" w:rsidRPr="001B5379">
        <w:rPr>
          <w:rFonts w:ascii="Times New Roman" w:hAnsi="Times New Roman"/>
        </w:rPr>
        <w:t>"</w:t>
      </w:r>
      <w:r w:rsidR="00232DC4" w:rsidRPr="001B5379">
        <w:rPr>
          <w:rFonts w:ascii="Times New Roman" w:hAnsi="Times New Roman"/>
        </w:rPr>
        <w:t xml:space="preserve">create[d] a legal and direct business relationship between </w:t>
      </w:r>
      <w:r w:rsidR="00EB2869" w:rsidRPr="001B5379">
        <w:rPr>
          <w:rFonts w:ascii="Times New Roman" w:hAnsi="Times New Roman"/>
        </w:rPr>
        <w:t>[the driver] and the [rider]</w:t>
      </w:r>
      <w:r w:rsidR="00D31402" w:rsidRPr="001B5379">
        <w:rPr>
          <w:rFonts w:ascii="Times New Roman" w:hAnsi="Times New Roman"/>
        </w:rPr>
        <w:t>"</w:t>
      </w:r>
      <w:r w:rsidR="001F6A7A" w:rsidRPr="001B5379">
        <w:rPr>
          <w:rFonts w:ascii="Times New Roman" w:hAnsi="Times New Roman"/>
        </w:rPr>
        <w:t xml:space="preserve"> and that the driver was to </w:t>
      </w:r>
      <w:r w:rsidR="00571759" w:rsidRPr="001B5379">
        <w:rPr>
          <w:rFonts w:ascii="Times New Roman" w:hAnsi="Times New Roman"/>
        </w:rPr>
        <w:t xml:space="preserve">"have </w:t>
      </w:r>
      <w:r w:rsidR="00C645A7" w:rsidRPr="001B5379">
        <w:rPr>
          <w:rFonts w:ascii="Times New Roman" w:hAnsi="Times New Roman"/>
        </w:rPr>
        <w:t>t</w:t>
      </w:r>
      <w:r w:rsidR="00571759" w:rsidRPr="001B5379">
        <w:rPr>
          <w:rFonts w:ascii="Times New Roman" w:hAnsi="Times New Roman"/>
        </w:rPr>
        <w:t xml:space="preserve">he sole responsibility for any obligations or liabilities </w:t>
      </w:r>
      <w:r w:rsidR="00C645A7" w:rsidRPr="001B5379">
        <w:rPr>
          <w:rFonts w:ascii="Times New Roman" w:hAnsi="Times New Roman"/>
        </w:rPr>
        <w:t>to [r</w:t>
      </w:r>
      <w:r w:rsidR="00571759" w:rsidRPr="001B5379">
        <w:rPr>
          <w:rFonts w:ascii="Times New Roman" w:hAnsi="Times New Roman"/>
        </w:rPr>
        <w:t>iders</w:t>
      </w:r>
      <w:r w:rsidR="00C645A7" w:rsidRPr="001B5379">
        <w:rPr>
          <w:rFonts w:ascii="Times New Roman" w:hAnsi="Times New Roman"/>
        </w:rPr>
        <w:t>]</w:t>
      </w:r>
      <w:r w:rsidR="00571759" w:rsidRPr="001B5379">
        <w:rPr>
          <w:rFonts w:ascii="Times New Roman" w:hAnsi="Times New Roman"/>
        </w:rPr>
        <w:t xml:space="preserve"> </w:t>
      </w:r>
      <w:r w:rsidR="003469D0" w:rsidRPr="001B5379">
        <w:rPr>
          <w:rFonts w:ascii="Times New Roman" w:hAnsi="Times New Roman"/>
        </w:rPr>
        <w:t xml:space="preserve">... </w:t>
      </w:r>
      <w:r w:rsidR="00571759" w:rsidRPr="001B5379">
        <w:rPr>
          <w:rFonts w:ascii="Times New Roman" w:hAnsi="Times New Roman"/>
        </w:rPr>
        <w:t>arising from</w:t>
      </w:r>
      <w:r w:rsidR="00C645A7" w:rsidRPr="001B5379">
        <w:rPr>
          <w:rFonts w:ascii="Times New Roman" w:hAnsi="Times New Roman"/>
        </w:rPr>
        <w:t xml:space="preserve"> </w:t>
      </w:r>
      <w:r w:rsidR="003729ED" w:rsidRPr="001B5379">
        <w:rPr>
          <w:rFonts w:ascii="Times New Roman" w:hAnsi="Times New Roman"/>
        </w:rPr>
        <w:t>[</w:t>
      </w:r>
      <w:r w:rsidR="00C645A7" w:rsidRPr="001B5379">
        <w:rPr>
          <w:rFonts w:ascii="Times New Roman" w:hAnsi="Times New Roman"/>
        </w:rPr>
        <w:t>the</w:t>
      </w:r>
      <w:r w:rsidR="003729ED" w:rsidRPr="001B5379">
        <w:rPr>
          <w:rFonts w:ascii="Times New Roman" w:hAnsi="Times New Roman"/>
        </w:rPr>
        <w:t>]</w:t>
      </w:r>
      <w:r w:rsidR="00FA02E8" w:rsidRPr="001B5379">
        <w:rPr>
          <w:rFonts w:ascii="Times New Roman" w:hAnsi="Times New Roman"/>
        </w:rPr>
        <w:t xml:space="preserve"> </w:t>
      </w:r>
      <w:r w:rsidR="00C645A7" w:rsidRPr="001B5379">
        <w:rPr>
          <w:rFonts w:ascii="Times New Roman" w:hAnsi="Times New Roman"/>
        </w:rPr>
        <w:t>p</w:t>
      </w:r>
      <w:r w:rsidR="00571759" w:rsidRPr="001B5379">
        <w:rPr>
          <w:rFonts w:ascii="Times New Roman" w:hAnsi="Times New Roman"/>
        </w:rPr>
        <w:t>rovision</w:t>
      </w:r>
      <w:r w:rsidR="00C645A7" w:rsidRPr="001B5379">
        <w:rPr>
          <w:rFonts w:ascii="Times New Roman" w:hAnsi="Times New Roman"/>
        </w:rPr>
        <w:t xml:space="preserve"> of </w:t>
      </w:r>
      <w:r w:rsidR="00160546" w:rsidRPr="001B5379">
        <w:rPr>
          <w:rFonts w:ascii="Times New Roman" w:hAnsi="Times New Roman"/>
        </w:rPr>
        <w:t>[such services]"</w:t>
      </w:r>
      <w:r w:rsidR="00402868" w:rsidRPr="001B5379">
        <w:rPr>
          <w:rFonts w:ascii="Times New Roman" w:hAnsi="Times New Roman"/>
        </w:rPr>
        <w:t>.</w:t>
      </w:r>
      <w:r w:rsidR="00B717D8" w:rsidRPr="001B5379">
        <w:rPr>
          <w:rStyle w:val="FootnoteReference"/>
          <w:rFonts w:ascii="Times New Roman" w:hAnsi="Times New Roman"/>
          <w:sz w:val="24"/>
        </w:rPr>
        <w:footnoteReference w:id="25"/>
      </w:r>
      <w:r w:rsidR="00E8165E" w:rsidRPr="001B5379">
        <w:rPr>
          <w:rFonts w:ascii="Times New Roman" w:hAnsi="Times New Roman"/>
        </w:rPr>
        <w:t xml:space="preserve"> </w:t>
      </w:r>
      <w:r w:rsidR="00E6491B" w:rsidRPr="001B5379">
        <w:rPr>
          <w:rFonts w:ascii="Times New Roman" w:hAnsi="Times New Roman"/>
        </w:rPr>
        <w:t>There is no reason in principle why</w:t>
      </w:r>
      <w:r w:rsidR="00DE2CBE" w:rsidRPr="001B5379">
        <w:rPr>
          <w:rFonts w:ascii="Times New Roman" w:hAnsi="Times New Roman"/>
        </w:rPr>
        <w:t xml:space="preserve"> </w:t>
      </w:r>
      <w:r w:rsidR="00FA5D1B" w:rsidRPr="001B5379">
        <w:rPr>
          <w:rFonts w:ascii="Times New Roman" w:hAnsi="Times New Roman"/>
        </w:rPr>
        <w:t xml:space="preserve">the driver's </w:t>
      </w:r>
      <w:r w:rsidR="00DE2CBE" w:rsidRPr="001B5379">
        <w:rPr>
          <w:rFonts w:ascii="Times New Roman" w:hAnsi="Times New Roman"/>
        </w:rPr>
        <w:t>transport</w:t>
      </w:r>
      <w:r w:rsidR="00FA5D1B" w:rsidRPr="001B5379">
        <w:rPr>
          <w:rFonts w:ascii="Times New Roman" w:hAnsi="Times New Roman"/>
        </w:rPr>
        <w:t>ation of</w:t>
      </w:r>
      <w:r w:rsidR="00DE2CBE" w:rsidRPr="001B5379">
        <w:rPr>
          <w:rFonts w:ascii="Times New Roman" w:hAnsi="Times New Roman"/>
        </w:rPr>
        <w:t xml:space="preserve"> the rider to </w:t>
      </w:r>
      <w:r w:rsidR="00A65668" w:rsidRPr="001B5379">
        <w:rPr>
          <w:rFonts w:ascii="Times New Roman" w:hAnsi="Times New Roman"/>
        </w:rPr>
        <w:t>th</w:t>
      </w:r>
      <w:r w:rsidR="00AB19A3" w:rsidRPr="001B5379">
        <w:rPr>
          <w:rFonts w:ascii="Times New Roman" w:hAnsi="Times New Roman"/>
        </w:rPr>
        <w:t>e</w:t>
      </w:r>
      <w:r w:rsidR="00DE2CBE" w:rsidRPr="001B5379">
        <w:rPr>
          <w:rFonts w:ascii="Times New Roman" w:hAnsi="Times New Roman"/>
        </w:rPr>
        <w:t xml:space="preserve"> destination </w:t>
      </w:r>
      <w:r w:rsidR="00AB19A3" w:rsidRPr="001B5379">
        <w:rPr>
          <w:rFonts w:ascii="Times New Roman" w:hAnsi="Times New Roman"/>
        </w:rPr>
        <w:t xml:space="preserve">specified by the rider </w:t>
      </w:r>
      <w:r w:rsidR="001C3A6A" w:rsidRPr="001B5379">
        <w:rPr>
          <w:rFonts w:ascii="Times New Roman" w:hAnsi="Times New Roman"/>
        </w:rPr>
        <w:t xml:space="preserve">should not </w:t>
      </w:r>
      <w:r w:rsidR="00991444" w:rsidRPr="001B5379">
        <w:rPr>
          <w:rFonts w:ascii="Times New Roman" w:hAnsi="Times New Roman"/>
        </w:rPr>
        <w:t xml:space="preserve">simultaneously </w:t>
      </w:r>
      <w:r w:rsidR="001C3A6A" w:rsidRPr="001B5379">
        <w:rPr>
          <w:rFonts w:ascii="Times New Roman" w:hAnsi="Times New Roman"/>
        </w:rPr>
        <w:t xml:space="preserve">have </w:t>
      </w:r>
      <w:r w:rsidR="001C3A6A" w:rsidRPr="001B5379">
        <w:rPr>
          <w:rFonts w:ascii="Times New Roman" w:hAnsi="Times New Roman"/>
        </w:rPr>
        <w:lastRenderedPageBreak/>
        <w:t xml:space="preserve">fulfilled </w:t>
      </w:r>
      <w:r w:rsidR="009037DA" w:rsidRPr="001B5379">
        <w:rPr>
          <w:rFonts w:ascii="Times New Roman" w:hAnsi="Times New Roman"/>
        </w:rPr>
        <w:t>the</w:t>
      </w:r>
      <w:r w:rsidR="00991444" w:rsidRPr="001B5379">
        <w:rPr>
          <w:rFonts w:ascii="Times New Roman" w:hAnsi="Times New Roman"/>
        </w:rPr>
        <w:t xml:space="preserve"> </w:t>
      </w:r>
      <w:r w:rsidR="00A97D05" w:rsidRPr="001B5379">
        <w:rPr>
          <w:rFonts w:ascii="Times New Roman" w:hAnsi="Times New Roman"/>
        </w:rPr>
        <w:t xml:space="preserve">contractual </w:t>
      </w:r>
      <w:r w:rsidR="001C3A6A" w:rsidRPr="001B5379">
        <w:rPr>
          <w:rFonts w:ascii="Times New Roman" w:hAnsi="Times New Roman"/>
        </w:rPr>
        <w:t xml:space="preserve">obligation </w:t>
      </w:r>
      <w:r w:rsidR="00A97D05" w:rsidRPr="001B5379">
        <w:rPr>
          <w:rFonts w:ascii="Times New Roman" w:hAnsi="Times New Roman"/>
        </w:rPr>
        <w:t>of the driver</w:t>
      </w:r>
      <w:r w:rsidR="003571C5" w:rsidRPr="001B5379">
        <w:rPr>
          <w:rFonts w:ascii="Times New Roman" w:hAnsi="Times New Roman"/>
        </w:rPr>
        <w:t xml:space="preserve"> </w:t>
      </w:r>
      <w:r w:rsidR="00A97D05" w:rsidRPr="001B5379">
        <w:rPr>
          <w:rFonts w:ascii="Times New Roman" w:hAnsi="Times New Roman"/>
        </w:rPr>
        <w:t xml:space="preserve">to Uber </w:t>
      </w:r>
      <w:r w:rsidR="00D97C90" w:rsidRPr="001B5379">
        <w:rPr>
          <w:rFonts w:ascii="Times New Roman" w:hAnsi="Times New Roman"/>
        </w:rPr>
        <w:t xml:space="preserve">under the Driver Contract </w:t>
      </w:r>
      <w:r w:rsidR="00A97D05" w:rsidRPr="001B5379">
        <w:rPr>
          <w:rFonts w:ascii="Times New Roman" w:hAnsi="Times New Roman"/>
        </w:rPr>
        <w:t>a</w:t>
      </w:r>
      <w:r w:rsidR="009D5D12" w:rsidRPr="001B5379">
        <w:rPr>
          <w:rFonts w:ascii="Times New Roman" w:hAnsi="Times New Roman"/>
        </w:rPr>
        <w:t>s well as</w:t>
      </w:r>
      <w:r w:rsidR="00A97D05" w:rsidRPr="001B5379">
        <w:rPr>
          <w:rFonts w:ascii="Times New Roman" w:hAnsi="Times New Roman"/>
        </w:rPr>
        <w:t xml:space="preserve"> </w:t>
      </w:r>
      <w:r w:rsidR="00D97330" w:rsidRPr="001B5379">
        <w:rPr>
          <w:rFonts w:ascii="Times New Roman" w:hAnsi="Times New Roman"/>
        </w:rPr>
        <w:t>any</w:t>
      </w:r>
      <w:r w:rsidR="00991444" w:rsidRPr="001B5379">
        <w:rPr>
          <w:rFonts w:ascii="Times New Roman" w:hAnsi="Times New Roman"/>
        </w:rPr>
        <w:t xml:space="preserve"> </w:t>
      </w:r>
      <w:r w:rsidR="00704944" w:rsidRPr="001B5379">
        <w:rPr>
          <w:rFonts w:ascii="Times New Roman" w:hAnsi="Times New Roman"/>
        </w:rPr>
        <w:t xml:space="preserve">obligation </w:t>
      </w:r>
      <w:r w:rsidR="00246075" w:rsidRPr="001B5379">
        <w:rPr>
          <w:rFonts w:ascii="Times New Roman" w:hAnsi="Times New Roman"/>
        </w:rPr>
        <w:t xml:space="preserve">to the rider </w:t>
      </w:r>
      <w:r w:rsidR="00D97330" w:rsidRPr="001B5379">
        <w:rPr>
          <w:rFonts w:ascii="Times New Roman" w:hAnsi="Times New Roman"/>
        </w:rPr>
        <w:t>that</w:t>
      </w:r>
      <w:r w:rsidR="00A97D05" w:rsidRPr="001B5379">
        <w:rPr>
          <w:rFonts w:ascii="Times New Roman" w:hAnsi="Times New Roman"/>
        </w:rPr>
        <w:t xml:space="preserve"> the </w:t>
      </w:r>
      <w:r w:rsidR="00704944" w:rsidRPr="001B5379">
        <w:rPr>
          <w:rFonts w:ascii="Times New Roman" w:hAnsi="Times New Roman"/>
        </w:rPr>
        <w:t xml:space="preserve">driver </w:t>
      </w:r>
      <w:r w:rsidR="00D97330" w:rsidRPr="001B5379">
        <w:rPr>
          <w:rFonts w:ascii="Times New Roman" w:hAnsi="Times New Roman"/>
        </w:rPr>
        <w:t xml:space="preserve">may have </w:t>
      </w:r>
      <w:r w:rsidR="00E31DA1" w:rsidRPr="001B5379">
        <w:rPr>
          <w:rFonts w:ascii="Times New Roman" w:hAnsi="Times New Roman"/>
        </w:rPr>
        <w:t>assumed</w:t>
      </w:r>
      <w:r w:rsidR="00D30C4C" w:rsidRPr="001B5379">
        <w:rPr>
          <w:rFonts w:ascii="Times New Roman" w:hAnsi="Times New Roman"/>
        </w:rPr>
        <w:t xml:space="preserve"> </w:t>
      </w:r>
      <w:r w:rsidR="00D97C90" w:rsidRPr="001B5379">
        <w:rPr>
          <w:rFonts w:ascii="Times New Roman" w:hAnsi="Times New Roman"/>
        </w:rPr>
        <w:t xml:space="preserve">under </w:t>
      </w:r>
      <w:r w:rsidR="001D74CD" w:rsidRPr="001B5379">
        <w:rPr>
          <w:rFonts w:ascii="Times New Roman" w:hAnsi="Times New Roman"/>
        </w:rPr>
        <w:t xml:space="preserve">any </w:t>
      </w:r>
      <w:r w:rsidR="00D97C90" w:rsidRPr="001B5379">
        <w:rPr>
          <w:rFonts w:ascii="Times New Roman" w:hAnsi="Times New Roman"/>
        </w:rPr>
        <w:t xml:space="preserve">contract </w:t>
      </w:r>
      <w:r w:rsidR="009D5D12" w:rsidRPr="001B5379">
        <w:rPr>
          <w:rFonts w:ascii="Times New Roman" w:hAnsi="Times New Roman"/>
        </w:rPr>
        <w:t>o</w:t>
      </w:r>
      <w:r w:rsidR="001D74CD" w:rsidRPr="001B5379">
        <w:rPr>
          <w:rFonts w:ascii="Times New Roman" w:hAnsi="Times New Roman"/>
        </w:rPr>
        <w:t>r arrangement</w:t>
      </w:r>
      <w:r w:rsidR="009D5D12" w:rsidRPr="001B5379">
        <w:rPr>
          <w:rFonts w:ascii="Times New Roman" w:hAnsi="Times New Roman"/>
        </w:rPr>
        <w:t xml:space="preserve"> </w:t>
      </w:r>
      <w:r w:rsidR="00D97C90" w:rsidRPr="001B5379">
        <w:rPr>
          <w:rFonts w:ascii="Times New Roman" w:hAnsi="Times New Roman"/>
        </w:rPr>
        <w:t>between the driver and the rider</w:t>
      </w:r>
      <w:r w:rsidR="00704944" w:rsidRPr="001B5379">
        <w:rPr>
          <w:rFonts w:ascii="Times New Roman" w:hAnsi="Times New Roman"/>
        </w:rPr>
        <w:t xml:space="preserve"> as might be implied </w:t>
      </w:r>
      <w:r w:rsidR="00E80837" w:rsidRPr="001B5379">
        <w:rPr>
          <w:rFonts w:ascii="Times New Roman" w:hAnsi="Times New Roman"/>
        </w:rPr>
        <w:t>from their conduct</w:t>
      </w:r>
      <w:r w:rsidR="00D0495B" w:rsidRPr="001B5379">
        <w:rPr>
          <w:rFonts w:ascii="Times New Roman" w:hAnsi="Times New Roman"/>
        </w:rPr>
        <w:t xml:space="preserve">. </w:t>
      </w:r>
      <w:r w:rsidR="00FA02E8" w:rsidRPr="001B5379">
        <w:rPr>
          <w:rFonts w:ascii="Times New Roman" w:hAnsi="Times New Roman"/>
        </w:rPr>
        <w:t>Further</w:t>
      </w:r>
      <w:r w:rsidR="00A97D05" w:rsidRPr="001B5379">
        <w:rPr>
          <w:rFonts w:ascii="Times New Roman" w:hAnsi="Times New Roman"/>
        </w:rPr>
        <w:t xml:space="preserve">, </w:t>
      </w:r>
      <w:r w:rsidR="00D0495B" w:rsidRPr="001B5379">
        <w:rPr>
          <w:rFonts w:ascii="Times New Roman" w:hAnsi="Times New Roman"/>
        </w:rPr>
        <w:t xml:space="preserve">there is no reason in principle </w:t>
      </w:r>
      <w:r w:rsidR="00A97D05" w:rsidRPr="001B5379">
        <w:rPr>
          <w:rFonts w:ascii="Times New Roman" w:hAnsi="Times New Roman"/>
        </w:rPr>
        <w:t xml:space="preserve">why </w:t>
      </w:r>
      <w:r w:rsidR="00647FA3" w:rsidRPr="001B5379">
        <w:rPr>
          <w:rFonts w:ascii="Times New Roman" w:hAnsi="Times New Roman"/>
        </w:rPr>
        <w:t>failure of the driver to transport</w:t>
      </w:r>
      <w:r w:rsidR="00A97D05" w:rsidRPr="001B5379">
        <w:rPr>
          <w:rFonts w:ascii="Times New Roman" w:hAnsi="Times New Roman"/>
        </w:rPr>
        <w:t xml:space="preserve"> the rider to </w:t>
      </w:r>
      <w:r w:rsidR="00647FA3" w:rsidRPr="001B5379">
        <w:rPr>
          <w:rFonts w:ascii="Times New Roman" w:hAnsi="Times New Roman"/>
        </w:rPr>
        <w:t>the</w:t>
      </w:r>
      <w:r w:rsidR="00A97D05" w:rsidRPr="001B5379">
        <w:rPr>
          <w:rFonts w:ascii="Times New Roman" w:hAnsi="Times New Roman"/>
        </w:rPr>
        <w:t xml:space="preserve"> designated destination</w:t>
      </w:r>
      <w:r w:rsidR="000E263D" w:rsidRPr="001B5379">
        <w:rPr>
          <w:rFonts w:ascii="Times New Roman" w:hAnsi="Times New Roman"/>
        </w:rPr>
        <w:t xml:space="preserve"> </w:t>
      </w:r>
      <w:r w:rsidR="0086551D" w:rsidRPr="001B5379">
        <w:rPr>
          <w:rFonts w:ascii="Times New Roman" w:hAnsi="Times New Roman"/>
        </w:rPr>
        <w:t>should</w:t>
      </w:r>
      <w:r w:rsidR="009B0FD4" w:rsidRPr="001B5379">
        <w:rPr>
          <w:rFonts w:ascii="Times New Roman" w:hAnsi="Times New Roman"/>
        </w:rPr>
        <w:t xml:space="preserve"> not have rendered the driver in breach of</w:t>
      </w:r>
      <w:r w:rsidR="000E263D" w:rsidRPr="001B5379">
        <w:rPr>
          <w:rFonts w:ascii="Times New Roman" w:hAnsi="Times New Roman"/>
        </w:rPr>
        <w:t xml:space="preserve"> </w:t>
      </w:r>
      <w:r w:rsidR="00AE3AE7" w:rsidRPr="001B5379">
        <w:rPr>
          <w:rFonts w:ascii="Times New Roman" w:hAnsi="Times New Roman"/>
        </w:rPr>
        <w:t xml:space="preserve">distinct and </w:t>
      </w:r>
      <w:r w:rsidR="000E263D" w:rsidRPr="001B5379">
        <w:rPr>
          <w:rFonts w:ascii="Times New Roman" w:hAnsi="Times New Roman"/>
        </w:rPr>
        <w:t xml:space="preserve">concurrent obligations to Uber and </w:t>
      </w:r>
      <w:r w:rsidR="00067406" w:rsidRPr="001B5379">
        <w:rPr>
          <w:rFonts w:ascii="Times New Roman" w:hAnsi="Times New Roman"/>
        </w:rPr>
        <w:t xml:space="preserve">to </w:t>
      </w:r>
      <w:r w:rsidR="000E263D" w:rsidRPr="001B5379">
        <w:rPr>
          <w:rFonts w:ascii="Times New Roman" w:hAnsi="Times New Roman"/>
        </w:rPr>
        <w:t>the rider</w:t>
      </w:r>
      <w:r w:rsidR="00E6491B" w:rsidRPr="001B5379">
        <w:rPr>
          <w:rFonts w:ascii="Times New Roman" w:hAnsi="Times New Roman"/>
        </w:rPr>
        <w:t>.</w:t>
      </w:r>
    </w:p>
    <w:p w14:paraId="5A34E846" w14:textId="3A73D9C6" w:rsidR="00A73989" w:rsidRPr="001B5379" w:rsidRDefault="001A4CFA" w:rsidP="001B5379">
      <w:pPr>
        <w:pStyle w:val="FixListStyle"/>
        <w:spacing w:after="260" w:line="280" w:lineRule="exact"/>
        <w:ind w:right="0"/>
        <w:jc w:val="both"/>
        <w:rPr>
          <w:rFonts w:ascii="Times New Roman" w:hAnsi="Times New Roman"/>
        </w:rPr>
      </w:pPr>
      <w:r w:rsidRPr="001B5379">
        <w:rPr>
          <w:rFonts w:ascii="Times New Roman" w:hAnsi="Times New Roman"/>
        </w:rPr>
        <w:tab/>
      </w:r>
      <w:r w:rsidR="00476325" w:rsidRPr="001B5379">
        <w:rPr>
          <w:rFonts w:ascii="Times New Roman" w:hAnsi="Times New Roman"/>
        </w:rPr>
        <w:t>T</w:t>
      </w:r>
      <w:r w:rsidR="008F04B4" w:rsidRPr="001B5379">
        <w:rPr>
          <w:rFonts w:ascii="Times New Roman" w:hAnsi="Times New Roman"/>
        </w:rPr>
        <w:t>he second</w:t>
      </w:r>
      <w:r w:rsidR="00BC1656" w:rsidRPr="001B5379">
        <w:rPr>
          <w:rFonts w:ascii="Times New Roman" w:hAnsi="Times New Roman"/>
        </w:rPr>
        <w:t xml:space="preserve"> </w:t>
      </w:r>
      <w:r w:rsidRPr="001B5379">
        <w:rPr>
          <w:rFonts w:ascii="Times New Roman" w:hAnsi="Times New Roman"/>
        </w:rPr>
        <w:t xml:space="preserve">issue </w:t>
      </w:r>
      <w:r w:rsidR="008F04B4" w:rsidRPr="001B5379">
        <w:rPr>
          <w:rFonts w:ascii="Times New Roman" w:hAnsi="Times New Roman"/>
        </w:rPr>
        <w:t xml:space="preserve">is </w:t>
      </w:r>
      <w:r w:rsidR="000C7849" w:rsidRPr="001B5379">
        <w:rPr>
          <w:rFonts w:ascii="Times New Roman" w:hAnsi="Times New Roman"/>
        </w:rPr>
        <w:t>whether</w:t>
      </w:r>
      <w:r w:rsidR="003B401C" w:rsidRPr="001B5379">
        <w:rPr>
          <w:rFonts w:ascii="Times New Roman" w:hAnsi="Times New Roman"/>
        </w:rPr>
        <w:t xml:space="preserve"> the Driver Contract </w:t>
      </w:r>
      <w:r w:rsidR="001D56B6" w:rsidRPr="001B5379">
        <w:rPr>
          <w:rFonts w:ascii="Times New Roman" w:hAnsi="Times New Roman"/>
        </w:rPr>
        <w:t xml:space="preserve">nevertheless </w:t>
      </w:r>
      <w:r w:rsidR="000C7849" w:rsidRPr="001B5379">
        <w:rPr>
          <w:rFonts w:ascii="Times New Roman" w:hAnsi="Times New Roman"/>
        </w:rPr>
        <w:t>answered the description in</w:t>
      </w:r>
      <w:r w:rsidR="00B2380A" w:rsidRPr="001B5379">
        <w:rPr>
          <w:rFonts w:ascii="Times New Roman" w:hAnsi="Times New Roman"/>
        </w:rPr>
        <w:t xml:space="preserve"> s 32(2)(a) </w:t>
      </w:r>
      <w:r w:rsidR="00393368" w:rsidRPr="001B5379">
        <w:rPr>
          <w:rFonts w:ascii="Times New Roman" w:hAnsi="Times New Roman"/>
        </w:rPr>
        <w:t xml:space="preserve">of the Act </w:t>
      </w:r>
      <w:r w:rsidR="00B27631" w:rsidRPr="001B5379">
        <w:rPr>
          <w:rFonts w:ascii="Times New Roman" w:hAnsi="Times New Roman"/>
        </w:rPr>
        <w:t>of</w:t>
      </w:r>
      <w:r w:rsidR="00B2380A" w:rsidRPr="001B5379">
        <w:rPr>
          <w:rFonts w:ascii="Times New Roman" w:hAnsi="Times New Roman"/>
        </w:rPr>
        <w:t xml:space="preserve"> </w:t>
      </w:r>
      <w:r w:rsidR="00A01BD8" w:rsidRPr="001B5379">
        <w:rPr>
          <w:rFonts w:ascii="Times New Roman" w:hAnsi="Times New Roman"/>
        </w:rPr>
        <w:t xml:space="preserve">a contract under which Uber </w:t>
      </w:r>
      <w:r w:rsidR="006A06DA" w:rsidRPr="001B5379">
        <w:rPr>
          <w:rFonts w:ascii="Times New Roman" w:hAnsi="Times New Roman"/>
        </w:rPr>
        <w:t>was "</w:t>
      </w:r>
      <w:r w:rsidR="00493871" w:rsidRPr="001B5379">
        <w:rPr>
          <w:rFonts w:ascii="Times New Roman" w:hAnsi="Times New Roman"/>
        </w:rPr>
        <w:t>s</w:t>
      </w:r>
      <w:r w:rsidR="00967AD4" w:rsidRPr="001B5379">
        <w:rPr>
          <w:rFonts w:ascii="Times New Roman" w:hAnsi="Times New Roman"/>
        </w:rPr>
        <w:t>upplied with services for or in relation to the performance of work</w:t>
      </w:r>
      <w:r w:rsidR="00493871" w:rsidRPr="001B5379">
        <w:rPr>
          <w:rFonts w:ascii="Times New Roman" w:hAnsi="Times New Roman"/>
        </w:rPr>
        <w:t xml:space="preserve"> t</w:t>
      </w:r>
      <w:r w:rsidR="00967AD4" w:rsidRPr="001B5379">
        <w:rPr>
          <w:rFonts w:ascii="Times New Roman" w:hAnsi="Times New Roman"/>
        </w:rPr>
        <w:t>hat</w:t>
      </w:r>
      <w:r w:rsidR="00493871" w:rsidRPr="001B5379">
        <w:rPr>
          <w:rFonts w:ascii="Times New Roman" w:hAnsi="Times New Roman"/>
        </w:rPr>
        <w:t xml:space="preserve"> </w:t>
      </w:r>
      <w:r w:rsidR="00780F2F" w:rsidRPr="001B5379">
        <w:rPr>
          <w:rFonts w:ascii="Times New Roman" w:hAnsi="Times New Roman"/>
        </w:rPr>
        <w:t>[</w:t>
      </w:r>
      <w:r w:rsidR="00493871" w:rsidRPr="001B5379">
        <w:rPr>
          <w:rFonts w:ascii="Times New Roman" w:hAnsi="Times New Roman"/>
        </w:rPr>
        <w:t>were</w:t>
      </w:r>
      <w:r w:rsidR="00780F2F" w:rsidRPr="001B5379">
        <w:rPr>
          <w:rFonts w:ascii="Times New Roman" w:hAnsi="Times New Roman"/>
        </w:rPr>
        <w:t>]</w:t>
      </w:r>
      <w:r w:rsidR="00967AD4" w:rsidRPr="001B5379">
        <w:rPr>
          <w:rFonts w:ascii="Times New Roman" w:hAnsi="Times New Roman"/>
        </w:rPr>
        <w:t xml:space="preserve"> an</w:t>
      </w:r>
      <w:r w:rsidR="00493871" w:rsidRPr="001B5379">
        <w:rPr>
          <w:rFonts w:ascii="Times New Roman" w:hAnsi="Times New Roman"/>
        </w:rPr>
        <w:t>cillary</w:t>
      </w:r>
      <w:r w:rsidR="00967AD4" w:rsidRPr="001B5379">
        <w:rPr>
          <w:rFonts w:ascii="Times New Roman" w:hAnsi="Times New Roman"/>
        </w:rPr>
        <w:t xml:space="preserve"> to the </w:t>
      </w:r>
      <w:r w:rsidR="004F5CFF" w:rsidRPr="001B5379">
        <w:rPr>
          <w:rFonts w:ascii="Times New Roman" w:hAnsi="Times New Roman"/>
        </w:rPr>
        <w:t xml:space="preserve">... use </w:t>
      </w:r>
      <w:r w:rsidR="00967AD4" w:rsidRPr="001B5379">
        <w:rPr>
          <w:rFonts w:ascii="Times New Roman" w:hAnsi="Times New Roman"/>
        </w:rPr>
        <w:t>of goods</w:t>
      </w:r>
      <w:r w:rsidR="00493871" w:rsidRPr="001B5379">
        <w:rPr>
          <w:rFonts w:ascii="Times New Roman" w:hAnsi="Times New Roman"/>
        </w:rPr>
        <w:t xml:space="preserve"> </w:t>
      </w:r>
      <w:r w:rsidR="00F732D3" w:rsidRPr="001B5379">
        <w:rPr>
          <w:rFonts w:ascii="Times New Roman" w:hAnsi="Times New Roman"/>
        </w:rPr>
        <w:t xml:space="preserve">[being </w:t>
      </w:r>
      <w:r w:rsidR="00A54EF1" w:rsidRPr="001B5379">
        <w:rPr>
          <w:rFonts w:ascii="Times New Roman" w:hAnsi="Times New Roman"/>
        </w:rPr>
        <w:t xml:space="preserve">a motor vehicle] </w:t>
      </w:r>
      <w:r w:rsidR="00466209" w:rsidRPr="001B5379">
        <w:rPr>
          <w:rFonts w:ascii="Times New Roman" w:hAnsi="Times New Roman"/>
        </w:rPr>
        <w:t xml:space="preserve">which [were] the property of </w:t>
      </w:r>
      <w:r w:rsidR="00576412" w:rsidRPr="001B5379">
        <w:rPr>
          <w:rFonts w:ascii="Times New Roman" w:hAnsi="Times New Roman"/>
        </w:rPr>
        <w:t>[</w:t>
      </w:r>
      <w:r w:rsidR="00466209" w:rsidRPr="001B5379">
        <w:rPr>
          <w:rFonts w:ascii="Times New Roman" w:hAnsi="Times New Roman"/>
        </w:rPr>
        <w:t>the</w:t>
      </w:r>
      <w:r w:rsidR="00780F2F" w:rsidRPr="001B5379">
        <w:rPr>
          <w:rFonts w:ascii="Times New Roman" w:hAnsi="Times New Roman"/>
        </w:rPr>
        <w:t xml:space="preserve"> </w:t>
      </w:r>
      <w:r w:rsidR="00823CA1" w:rsidRPr="001B5379">
        <w:rPr>
          <w:rFonts w:ascii="Times New Roman" w:hAnsi="Times New Roman"/>
        </w:rPr>
        <w:t>driver]"</w:t>
      </w:r>
      <w:r w:rsidR="00C97D93" w:rsidRPr="001B5379">
        <w:rPr>
          <w:rFonts w:ascii="Times New Roman" w:hAnsi="Times New Roman"/>
        </w:rPr>
        <w:t xml:space="preserve"> so as to have been excluded from the definition</w:t>
      </w:r>
      <w:r w:rsidR="00042756" w:rsidRPr="001B5379">
        <w:rPr>
          <w:rFonts w:ascii="Times New Roman" w:hAnsi="Times New Roman"/>
        </w:rPr>
        <w:t xml:space="preserve"> of </w:t>
      </w:r>
      <w:r w:rsidR="00E16D3D" w:rsidRPr="001B5379">
        <w:rPr>
          <w:rFonts w:ascii="Times New Roman" w:hAnsi="Times New Roman"/>
        </w:rPr>
        <w:t xml:space="preserve">a </w:t>
      </w:r>
      <w:r w:rsidR="00042756" w:rsidRPr="001B5379">
        <w:rPr>
          <w:rFonts w:ascii="Times New Roman" w:hAnsi="Times New Roman"/>
        </w:rPr>
        <w:t>"relevant contract"</w:t>
      </w:r>
      <w:r w:rsidR="00F60ED2" w:rsidRPr="001B5379">
        <w:rPr>
          <w:rFonts w:ascii="Times New Roman" w:hAnsi="Times New Roman"/>
        </w:rPr>
        <w:t>.</w:t>
      </w:r>
      <w:r w:rsidR="00890A30" w:rsidRPr="001B5379">
        <w:rPr>
          <w:rFonts w:ascii="Times New Roman" w:hAnsi="Times New Roman"/>
        </w:rPr>
        <w:t xml:space="preserve"> The </w:t>
      </w:r>
      <w:r w:rsidR="0005523C" w:rsidRPr="001B5379">
        <w:rPr>
          <w:rFonts w:ascii="Times New Roman" w:hAnsi="Times New Roman"/>
        </w:rPr>
        <w:t>issue arises in circumstance</w:t>
      </w:r>
      <w:r w:rsidR="003B6C59" w:rsidRPr="001B5379">
        <w:rPr>
          <w:rFonts w:ascii="Times New Roman" w:hAnsi="Times New Roman"/>
        </w:rPr>
        <w:t>s</w:t>
      </w:r>
      <w:r w:rsidR="0005523C" w:rsidRPr="001B5379">
        <w:rPr>
          <w:rFonts w:ascii="Times New Roman" w:hAnsi="Times New Roman"/>
        </w:rPr>
        <w:t xml:space="preserve"> in which the primary judge found</w:t>
      </w:r>
      <w:r w:rsidR="00CF3006" w:rsidRPr="001B5379">
        <w:rPr>
          <w:rStyle w:val="FootnoteReference"/>
          <w:rFonts w:ascii="Times New Roman" w:hAnsi="Times New Roman"/>
          <w:sz w:val="24"/>
        </w:rPr>
        <w:footnoteReference w:id="26"/>
      </w:r>
      <w:r w:rsidR="0005523C" w:rsidRPr="001B5379">
        <w:rPr>
          <w:rFonts w:ascii="Times New Roman" w:hAnsi="Times New Roman"/>
        </w:rPr>
        <w:t xml:space="preserve"> </w:t>
      </w:r>
      <w:r w:rsidR="004B0344" w:rsidRPr="001B5379">
        <w:rPr>
          <w:rFonts w:ascii="Times New Roman" w:hAnsi="Times New Roman"/>
        </w:rPr>
        <w:t xml:space="preserve">and the </w:t>
      </w:r>
      <w:r w:rsidR="0013146C" w:rsidRPr="001B5379">
        <w:rPr>
          <w:rFonts w:ascii="Times New Roman" w:hAnsi="Times New Roman"/>
        </w:rPr>
        <w:t>Court of Appeal accepted</w:t>
      </w:r>
      <w:r w:rsidR="00CF3006" w:rsidRPr="001B5379">
        <w:rPr>
          <w:rStyle w:val="FootnoteReference"/>
          <w:rFonts w:ascii="Times New Roman" w:hAnsi="Times New Roman"/>
          <w:sz w:val="24"/>
        </w:rPr>
        <w:footnoteReference w:id="27"/>
      </w:r>
      <w:r w:rsidR="0013146C" w:rsidRPr="001B5379">
        <w:rPr>
          <w:rFonts w:ascii="Times New Roman" w:hAnsi="Times New Roman"/>
        </w:rPr>
        <w:t xml:space="preserve"> </w:t>
      </w:r>
      <w:r w:rsidR="0005523C" w:rsidRPr="001B5379">
        <w:rPr>
          <w:rFonts w:ascii="Times New Roman" w:hAnsi="Times New Roman"/>
        </w:rPr>
        <w:t xml:space="preserve">that </w:t>
      </w:r>
      <w:r w:rsidR="00206778" w:rsidRPr="001B5379">
        <w:rPr>
          <w:rFonts w:ascii="Times New Roman" w:hAnsi="Times New Roman"/>
        </w:rPr>
        <w:t xml:space="preserve">the </w:t>
      </w:r>
      <w:r w:rsidR="00D551B7" w:rsidRPr="001B5379">
        <w:rPr>
          <w:rFonts w:ascii="Times New Roman" w:hAnsi="Times New Roman"/>
        </w:rPr>
        <w:t>performance of work</w:t>
      </w:r>
      <w:r w:rsidR="00206778" w:rsidRPr="001B5379">
        <w:rPr>
          <w:rFonts w:ascii="Times New Roman" w:hAnsi="Times New Roman"/>
        </w:rPr>
        <w:t xml:space="preserve"> </w:t>
      </w:r>
      <w:r w:rsidR="001C74E5" w:rsidRPr="001B5379">
        <w:rPr>
          <w:rFonts w:ascii="Times New Roman" w:hAnsi="Times New Roman"/>
        </w:rPr>
        <w:t xml:space="preserve">by the driver and the use of the driver's motor vehicle </w:t>
      </w:r>
      <w:r w:rsidR="00FA1864" w:rsidRPr="001B5379">
        <w:rPr>
          <w:rFonts w:ascii="Times New Roman" w:hAnsi="Times New Roman"/>
        </w:rPr>
        <w:t>were inseparable</w:t>
      </w:r>
      <w:r w:rsidR="004F64DF" w:rsidRPr="001B5379">
        <w:rPr>
          <w:rFonts w:ascii="Times New Roman" w:hAnsi="Times New Roman"/>
        </w:rPr>
        <w:t xml:space="preserve"> </w:t>
      </w:r>
      <w:r w:rsidR="00023D13" w:rsidRPr="001B5379">
        <w:rPr>
          <w:rFonts w:ascii="Times New Roman" w:hAnsi="Times New Roman"/>
        </w:rPr>
        <w:t xml:space="preserve">and equally essential </w:t>
      </w:r>
      <w:r w:rsidR="00FA1864" w:rsidRPr="001B5379">
        <w:rPr>
          <w:rFonts w:ascii="Times New Roman" w:hAnsi="Times New Roman"/>
        </w:rPr>
        <w:t xml:space="preserve">elements </w:t>
      </w:r>
      <w:r w:rsidR="007F7601" w:rsidRPr="001B5379">
        <w:rPr>
          <w:rFonts w:ascii="Times New Roman" w:hAnsi="Times New Roman"/>
        </w:rPr>
        <w:t>of</w:t>
      </w:r>
      <w:r w:rsidR="001C74E5" w:rsidRPr="001B5379">
        <w:rPr>
          <w:rFonts w:ascii="Times New Roman" w:hAnsi="Times New Roman"/>
        </w:rPr>
        <w:t xml:space="preserve"> the provision of the driving service</w:t>
      </w:r>
      <w:r w:rsidR="00E304F3" w:rsidRPr="001B5379">
        <w:rPr>
          <w:rFonts w:ascii="Times New Roman" w:hAnsi="Times New Roman"/>
        </w:rPr>
        <w:t xml:space="preserve"> </w:t>
      </w:r>
      <w:r w:rsidR="00335CDF" w:rsidRPr="001B5379">
        <w:rPr>
          <w:rFonts w:ascii="Times New Roman" w:hAnsi="Times New Roman"/>
        </w:rPr>
        <w:t>by the driver</w:t>
      </w:r>
      <w:r w:rsidR="00524AF6" w:rsidRPr="001B5379">
        <w:rPr>
          <w:rFonts w:ascii="Times New Roman" w:hAnsi="Times New Roman"/>
        </w:rPr>
        <w:t xml:space="preserve"> </w:t>
      </w:r>
      <w:r w:rsidR="00E304F3" w:rsidRPr="001B5379">
        <w:rPr>
          <w:rFonts w:ascii="Times New Roman" w:hAnsi="Times New Roman"/>
        </w:rPr>
        <w:t xml:space="preserve">such that </w:t>
      </w:r>
      <w:r w:rsidR="00846789" w:rsidRPr="001B5379">
        <w:rPr>
          <w:rFonts w:ascii="Times New Roman" w:hAnsi="Times New Roman"/>
        </w:rPr>
        <w:t>neither</w:t>
      </w:r>
      <w:r w:rsidR="008149BE" w:rsidRPr="001B5379">
        <w:rPr>
          <w:rFonts w:ascii="Times New Roman" w:hAnsi="Times New Roman"/>
        </w:rPr>
        <w:t xml:space="preserve"> element</w:t>
      </w:r>
      <w:r w:rsidR="00846789" w:rsidRPr="001B5379">
        <w:rPr>
          <w:rFonts w:ascii="Times New Roman" w:hAnsi="Times New Roman"/>
        </w:rPr>
        <w:t xml:space="preserve"> could be characterised as ancillary to the other</w:t>
      </w:r>
      <w:r w:rsidR="00FA1864" w:rsidRPr="001B5379">
        <w:rPr>
          <w:rFonts w:ascii="Times New Roman" w:hAnsi="Times New Roman"/>
        </w:rPr>
        <w:t>.</w:t>
      </w:r>
      <w:r w:rsidR="00CF3006" w:rsidRPr="001B5379">
        <w:rPr>
          <w:rFonts w:ascii="Times New Roman" w:hAnsi="Times New Roman"/>
        </w:rPr>
        <w:t xml:space="preserve"> </w:t>
      </w:r>
      <w:r w:rsidR="00206778" w:rsidRPr="001B5379">
        <w:rPr>
          <w:rFonts w:ascii="Times New Roman" w:hAnsi="Times New Roman"/>
        </w:rPr>
        <w:t xml:space="preserve"> </w:t>
      </w:r>
    </w:p>
    <w:p w14:paraId="201BD57E" w14:textId="139109B4" w:rsidR="009D6A35" w:rsidRPr="001B5379" w:rsidRDefault="00F20C36" w:rsidP="001B5379">
      <w:pPr>
        <w:pStyle w:val="FixListStyle"/>
        <w:spacing w:after="260" w:line="280" w:lineRule="exact"/>
        <w:ind w:right="0"/>
        <w:jc w:val="both"/>
        <w:rPr>
          <w:rFonts w:ascii="Times New Roman" w:hAnsi="Times New Roman"/>
        </w:rPr>
      </w:pPr>
      <w:r w:rsidRPr="001B5379">
        <w:rPr>
          <w:rFonts w:ascii="Times New Roman" w:hAnsi="Times New Roman"/>
        </w:rPr>
        <w:tab/>
      </w:r>
      <w:r w:rsidR="00335CDF" w:rsidRPr="001B5379">
        <w:rPr>
          <w:rFonts w:ascii="Times New Roman" w:hAnsi="Times New Roman"/>
        </w:rPr>
        <w:t>There is</w:t>
      </w:r>
      <w:r w:rsidR="0060334C" w:rsidRPr="001B5379">
        <w:rPr>
          <w:rFonts w:ascii="Times New Roman" w:hAnsi="Times New Roman"/>
        </w:rPr>
        <w:t xml:space="preserve"> </w:t>
      </w:r>
      <w:r w:rsidR="00BD6D9A" w:rsidRPr="001B5379">
        <w:rPr>
          <w:rFonts w:ascii="Times New Roman" w:hAnsi="Times New Roman"/>
        </w:rPr>
        <w:t>no</w:t>
      </w:r>
      <w:r w:rsidR="00301E81" w:rsidRPr="001B5379">
        <w:rPr>
          <w:rFonts w:ascii="Times New Roman" w:hAnsi="Times New Roman"/>
        </w:rPr>
        <w:t xml:space="preserve"> error in that </w:t>
      </w:r>
      <w:r w:rsidR="0060334C" w:rsidRPr="001B5379">
        <w:rPr>
          <w:rFonts w:ascii="Times New Roman" w:hAnsi="Times New Roman"/>
        </w:rPr>
        <w:t xml:space="preserve">approach. </w:t>
      </w:r>
      <w:r w:rsidR="001561EB" w:rsidRPr="001B5379">
        <w:rPr>
          <w:rFonts w:ascii="Times New Roman" w:hAnsi="Times New Roman"/>
        </w:rPr>
        <w:t>Section</w:t>
      </w:r>
      <w:r w:rsidR="00310DC0" w:rsidRPr="001B5379">
        <w:rPr>
          <w:rFonts w:ascii="Times New Roman" w:hAnsi="Times New Roman"/>
        </w:rPr>
        <w:t xml:space="preserve"> 32(2)(a) </w:t>
      </w:r>
      <w:r w:rsidR="001561EB" w:rsidRPr="001B5379">
        <w:rPr>
          <w:rFonts w:ascii="Times New Roman" w:hAnsi="Times New Roman"/>
        </w:rPr>
        <w:t xml:space="preserve">of the Act </w:t>
      </w:r>
      <w:r w:rsidR="00310DC0" w:rsidRPr="001B5379">
        <w:rPr>
          <w:rFonts w:ascii="Times New Roman" w:hAnsi="Times New Roman"/>
        </w:rPr>
        <w:t>must be interpreted</w:t>
      </w:r>
      <w:r w:rsidR="001561EB" w:rsidRPr="001B5379">
        <w:rPr>
          <w:rFonts w:ascii="Times New Roman" w:hAnsi="Times New Roman"/>
        </w:rPr>
        <w:t xml:space="preserve">, especially </w:t>
      </w:r>
      <w:proofErr w:type="gramStart"/>
      <w:r w:rsidR="001561EB" w:rsidRPr="001B5379">
        <w:rPr>
          <w:rFonts w:ascii="Times New Roman" w:hAnsi="Times New Roman"/>
        </w:rPr>
        <w:t>in light of</w:t>
      </w:r>
      <w:proofErr w:type="gramEnd"/>
      <w:r w:rsidR="001561EB" w:rsidRPr="001B5379">
        <w:rPr>
          <w:rFonts w:ascii="Times New Roman" w:hAnsi="Times New Roman"/>
        </w:rPr>
        <w:t xml:space="preserve"> s 35(2),</w:t>
      </w:r>
      <w:r w:rsidR="00310DC0" w:rsidRPr="001B5379">
        <w:rPr>
          <w:rFonts w:ascii="Times New Roman" w:hAnsi="Times New Roman"/>
        </w:rPr>
        <w:t xml:space="preserve"> </w:t>
      </w:r>
      <w:r w:rsidR="00621F32" w:rsidRPr="001B5379">
        <w:rPr>
          <w:rFonts w:ascii="Times New Roman" w:hAnsi="Times New Roman"/>
        </w:rPr>
        <w:t>as</w:t>
      </w:r>
      <w:r w:rsidR="007E6D84" w:rsidRPr="001B5379">
        <w:rPr>
          <w:rFonts w:ascii="Times New Roman" w:hAnsi="Times New Roman"/>
        </w:rPr>
        <w:t xml:space="preserve"> </w:t>
      </w:r>
      <w:r w:rsidR="00225AF4" w:rsidRPr="001B5379">
        <w:rPr>
          <w:rFonts w:ascii="Times New Roman" w:hAnsi="Times New Roman"/>
        </w:rPr>
        <w:t>contemplat</w:t>
      </w:r>
      <w:r w:rsidR="00621F32" w:rsidRPr="001B5379">
        <w:rPr>
          <w:rFonts w:ascii="Times New Roman" w:hAnsi="Times New Roman"/>
        </w:rPr>
        <w:t>ing</w:t>
      </w:r>
      <w:r w:rsidR="007E6D84" w:rsidRPr="001B5379">
        <w:rPr>
          <w:rFonts w:ascii="Times New Roman" w:hAnsi="Times New Roman"/>
        </w:rPr>
        <w:t xml:space="preserve"> </w:t>
      </w:r>
      <w:r w:rsidR="00822541" w:rsidRPr="001B5379">
        <w:rPr>
          <w:rFonts w:ascii="Times New Roman" w:hAnsi="Times New Roman"/>
        </w:rPr>
        <w:t xml:space="preserve">the performance of work </w:t>
      </w:r>
      <w:r w:rsidR="00FF51F8" w:rsidRPr="001B5379">
        <w:rPr>
          <w:rFonts w:ascii="Times New Roman" w:hAnsi="Times New Roman"/>
        </w:rPr>
        <w:t xml:space="preserve">being just one element </w:t>
      </w:r>
      <w:r w:rsidR="003E0807" w:rsidRPr="001B5379">
        <w:rPr>
          <w:rFonts w:ascii="Times New Roman" w:hAnsi="Times New Roman"/>
        </w:rPr>
        <w:t xml:space="preserve">of </w:t>
      </w:r>
      <w:r w:rsidR="001D35B2" w:rsidRPr="001B5379">
        <w:rPr>
          <w:rFonts w:ascii="Times New Roman" w:hAnsi="Times New Roman"/>
        </w:rPr>
        <w:t>a service</w:t>
      </w:r>
      <w:r w:rsidR="00112770" w:rsidRPr="001B5379">
        <w:rPr>
          <w:rFonts w:ascii="Times New Roman" w:hAnsi="Times New Roman"/>
        </w:rPr>
        <w:t xml:space="preserve"> </w:t>
      </w:r>
      <w:r w:rsidR="00F60809" w:rsidRPr="001B5379">
        <w:rPr>
          <w:rFonts w:ascii="Times New Roman" w:hAnsi="Times New Roman"/>
        </w:rPr>
        <w:t xml:space="preserve">that is </w:t>
      </w:r>
      <w:r w:rsidR="00112770" w:rsidRPr="001B5379">
        <w:rPr>
          <w:rFonts w:ascii="Times New Roman" w:hAnsi="Times New Roman"/>
        </w:rPr>
        <w:t xml:space="preserve">properly characterised as a service </w:t>
      </w:r>
      <w:r w:rsidR="001D35B2" w:rsidRPr="001B5379">
        <w:rPr>
          <w:rFonts w:ascii="Times New Roman" w:hAnsi="Times New Roman"/>
        </w:rPr>
        <w:t>for or in relation to the performance of work</w:t>
      </w:r>
      <w:r w:rsidR="003E7F91" w:rsidRPr="001B5379">
        <w:rPr>
          <w:rFonts w:ascii="Times New Roman" w:hAnsi="Times New Roman"/>
        </w:rPr>
        <w:t>.</w:t>
      </w:r>
      <w:r w:rsidR="003E0807" w:rsidRPr="001B5379">
        <w:rPr>
          <w:rFonts w:ascii="Times New Roman" w:hAnsi="Times New Roman"/>
        </w:rPr>
        <w:t xml:space="preserve"> </w:t>
      </w:r>
      <w:r w:rsidR="00F276F1" w:rsidRPr="001B5379">
        <w:rPr>
          <w:rFonts w:ascii="Times New Roman" w:hAnsi="Times New Roman"/>
        </w:rPr>
        <w:t>T</w:t>
      </w:r>
      <w:r w:rsidR="00650E4C" w:rsidRPr="001B5379">
        <w:rPr>
          <w:rFonts w:ascii="Times New Roman" w:hAnsi="Times New Roman"/>
        </w:rPr>
        <w:t xml:space="preserve">he legislative history recounted by </w:t>
      </w:r>
      <w:r w:rsidR="00D73800" w:rsidRPr="001B5379">
        <w:rPr>
          <w:rFonts w:ascii="Times New Roman" w:hAnsi="Times New Roman"/>
        </w:rPr>
        <w:t xml:space="preserve">Gordon, </w:t>
      </w:r>
      <w:r w:rsidR="00D305FF" w:rsidRPr="001B5379">
        <w:rPr>
          <w:rFonts w:ascii="Times New Roman" w:hAnsi="Times New Roman"/>
        </w:rPr>
        <w:t xml:space="preserve">Edelman, Gleeson, </w:t>
      </w:r>
      <w:r w:rsidR="00D73800" w:rsidRPr="001B5379">
        <w:rPr>
          <w:rFonts w:ascii="Times New Roman" w:hAnsi="Times New Roman"/>
        </w:rPr>
        <w:t>Jagot and Beech-Jones JJ</w:t>
      </w:r>
      <w:r w:rsidR="005C0917" w:rsidRPr="001B5379">
        <w:rPr>
          <w:rStyle w:val="FootnoteReference"/>
          <w:rFonts w:ascii="Times New Roman" w:hAnsi="Times New Roman"/>
          <w:sz w:val="24"/>
        </w:rPr>
        <w:footnoteReference w:id="28"/>
      </w:r>
      <w:r w:rsidR="00D73800" w:rsidRPr="001B5379">
        <w:rPr>
          <w:rFonts w:ascii="Times New Roman" w:hAnsi="Times New Roman"/>
        </w:rPr>
        <w:t xml:space="preserve"> demonstrate</w:t>
      </w:r>
      <w:r w:rsidR="00F276F1" w:rsidRPr="001B5379">
        <w:rPr>
          <w:rFonts w:ascii="Times New Roman" w:hAnsi="Times New Roman"/>
        </w:rPr>
        <w:t>s</w:t>
      </w:r>
      <w:r w:rsidR="00E52D11" w:rsidRPr="001B5379">
        <w:rPr>
          <w:rFonts w:ascii="Times New Roman" w:hAnsi="Times New Roman"/>
        </w:rPr>
        <w:t xml:space="preserve"> that</w:t>
      </w:r>
      <w:r w:rsidR="00D73800" w:rsidRPr="001B5379">
        <w:rPr>
          <w:rFonts w:ascii="Times New Roman" w:hAnsi="Times New Roman"/>
        </w:rPr>
        <w:t xml:space="preserve"> </w:t>
      </w:r>
      <w:r w:rsidR="00C96DC7" w:rsidRPr="001B5379">
        <w:rPr>
          <w:rFonts w:ascii="Times New Roman" w:hAnsi="Times New Roman"/>
        </w:rPr>
        <w:t xml:space="preserve">the purpose </w:t>
      </w:r>
      <w:r w:rsidR="00FF49E8" w:rsidRPr="001B5379">
        <w:rPr>
          <w:rFonts w:ascii="Times New Roman" w:hAnsi="Times New Roman"/>
        </w:rPr>
        <w:t xml:space="preserve">of </w:t>
      </w:r>
      <w:r w:rsidR="0093682A" w:rsidRPr="001B5379">
        <w:rPr>
          <w:rFonts w:ascii="Times New Roman" w:hAnsi="Times New Roman"/>
        </w:rPr>
        <w:t xml:space="preserve">s 32(2)(a) </w:t>
      </w:r>
      <w:r w:rsidR="00C96DC7" w:rsidRPr="001B5379">
        <w:rPr>
          <w:rFonts w:ascii="Times New Roman" w:hAnsi="Times New Roman"/>
        </w:rPr>
        <w:t xml:space="preserve">was </w:t>
      </w:r>
      <w:r w:rsidR="00B13BF3" w:rsidRPr="001B5379">
        <w:rPr>
          <w:rFonts w:ascii="Times New Roman" w:hAnsi="Times New Roman"/>
        </w:rPr>
        <w:t xml:space="preserve">to </w:t>
      </w:r>
      <w:r w:rsidR="00B67A33" w:rsidRPr="001B5379">
        <w:rPr>
          <w:rFonts w:ascii="Times New Roman" w:hAnsi="Times New Roman"/>
        </w:rPr>
        <w:t xml:space="preserve">ensure that </w:t>
      </w:r>
      <w:r w:rsidR="006252C3" w:rsidRPr="001B5379">
        <w:rPr>
          <w:rFonts w:ascii="Times New Roman" w:hAnsi="Times New Roman"/>
        </w:rPr>
        <w:t xml:space="preserve">payroll tax </w:t>
      </w:r>
      <w:r w:rsidR="00D9684F" w:rsidRPr="001B5379">
        <w:rPr>
          <w:rFonts w:ascii="Times New Roman" w:hAnsi="Times New Roman"/>
        </w:rPr>
        <w:t xml:space="preserve">would be payable </w:t>
      </w:r>
      <w:r w:rsidR="008353D5" w:rsidRPr="001B5379">
        <w:rPr>
          <w:rFonts w:ascii="Times New Roman" w:hAnsi="Times New Roman"/>
        </w:rPr>
        <w:t>o</w:t>
      </w:r>
      <w:r w:rsidR="00A812D6" w:rsidRPr="001B5379">
        <w:rPr>
          <w:rFonts w:ascii="Times New Roman" w:hAnsi="Times New Roman"/>
        </w:rPr>
        <w:t xml:space="preserve">nly where the </w:t>
      </w:r>
      <w:r w:rsidR="0093682A" w:rsidRPr="001B5379">
        <w:rPr>
          <w:rFonts w:ascii="Times New Roman" w:hAnsi="Times New Roman"/>
        </w:rPr>
        <w:t>performance of work</w:t>
      </w:r>
      <w:r w:rsidR="00A812D6" w:rsidRPr="001B5379">
        <w:rPr>
          <w:rFonts w:ascii="Times New Roman" w:hAnsi="Times New Roman"/>
        </w:rPr>
        <w:t xml:space="preserve"> </w:t>
      </w:r>
      <w:r w:rsidR="0093682A" w:rsidRPr="001B5379">
        <w:rPr>
          <w:rFonts w:ascii="Times New Roman" w:hAnsi="Times New Roman"/>
        </w:rPr>
        <w:t>was "</w:t>
      </w:r>
      <w:r w:rsidR="00A812D6" w:rsidRPr="001B5379">
        <w:rPr>
          <w:rFonts w:ascii="Times New Roman" w:hAnsi="Times New Roman"/>
        </w:rPr>
        <w:t>the key ingredient of the contractual arrangement"</w:t>
      </w:r>
      <w:r w:rsidR="00C96DC7" w:rsidRPr="001B5379">
        <w:rPr>
          <w:rFonts w:ascii="Times New Roman" w:hAnsi="Times New Roman"/>
        </w:rPr>
        <w:t xml:space="preserve"> </w:t>
      </w:r>
      <w:r w:rsidR="00E142E0" w:rsidRPr="001B5379">
        <w:rPr>
          <w:rFonts w:ascii="Times New Roman" w:hAnsi="Times New Roman"/>
        </w:rPr>
        <w:t xml:space="preserve">and that the word "ancillary" was adopted in the drafting </w:t>
      </w:r>
      <w:r w:rsidR="00C96DC7" w:rsidRPr="001B5379">
        <w:rPr>
          <w:rFonts w:ascii="Times New Roman" w:hAnsi="Times New Roman"/>
        </w:rPr>
        <w:t xml:space="preserve">in preference to </w:t>
      </w:r>
      <w:r w:rsidR="00E142E0" w:rsidRPr="001B5379">
        <w:rPr>
          <w:rFonts w:ascii="Times New Roman" w:hAnsi="Times New Roman"/>
        </w:rPr>
        <w:t xml:space="preserve">the word </w:t>
      </w:r>
      <w:r w:rsidR="00C96DC7" w:rsidRPr="001B5379">
        <w:rPr>
          <w:rFonts w:ascii="Times New Roman" w:hAnsi="Times New Roman"/>
        </w:rPr>
        <w:t>"incidental"</w:t>
      </w:r>
      <w:r w:rsidR="00E142E0" w:rsidRPr="001B5379">
        <w:rPr>
          <w:rFonts w:ascii="Times New Roman" w:hAnsi="Times New Roman"/>
        </w:rPr>
        <w:t xml:space="preserve"> to ensure that </w:t>
      </w:r>
      <w:r w:rsidR="004902C6" w:rsidRPr="001B5379">
        <w:rPr>
          <w:rFonts w:ascii="Times New Roman" w:hAnsi="Times New Roman"/>
        </w:rPr>
        <w:t xml:space="preserve">payroll tax would not be payable simply because </w:t>
      </w:r>
      <w:r w:rsidR="00F5510B" w:rsidRPr="001B5379">
        <w:rPr>
          <w:rFonts w:ascii="Times New Roman" w:hAnsi="Times New Roman"/>
        </w:rPr>
        <w:t>the performance of work was an essential ingredient of the contractual arrangement</w:t>
      </w:r>
      <w:r w:rsidR="0093682A" w:rsidRPr="001B5379">
        <w:rPr>
          <w:rFonts w:ascii="Times New Roman" w:hAnsi="Times New Roman"/>
        </w:rPr>
        <w:t>.</w:t>
      </w:r>
      <w:r w:rsidR="008350EA" w:rsidRPr="001B5379">
        <w:rPr>
          <w:rStyle w:val="FootnoteReference"/>
          <w:rFonts w:ascii="Times New Roman" w:hAnsi="Times New Roman"/>
          <w:sz w:val="24"/>
        </w:rPr>
        <w:footnoteReference w:id="29"/>
      </w:r>
      <w:r w:rsidR="00865C93" w:rsidRPr="001B5379">
        <w:rPr>
          <w:rFonts w:ascii="Times New Roman" w:hAnsi="Times New Roman"/>
        </w:rPr>
        <w:t xml:space="preserve"> </w:t>
      </w:r>
      <w:r w:rsidR="00242E1E" w:rsidRPr="001B5379">
        <w:rPr>
          <w:rFonts w:ascii="Times New Roman" w:hAnsi="Times New Roman"/>
        </w:rPr>
        <w:t>T</w:t>
      </w:r>
      <w:r w:rsidR="005700DB" w:rsidRPr="001B5379">
        <w:rPr>
          <w:rFonts w:ascii="Times New Roman" w:hAnsi="Times New Roman"/>
        </w:rPr>
        <w:t xml:space="preserve">he </w:t>
      </w:r>
      <w:r w:rsidR="00AF181E" w:rsidRPr="001B5379">
        <w:rPr>
          <w:rFonts w:ascii="Times New Roman" w:hAnsi="Times New Roman"/>
        </w:rPr>
        <w:t>structure of</w:t>
      </w:r>
      <w:r w:rsidR="005700DB" w:rsidRPr="001B5379">
        <w:rPr>
          <w:rFonts w:ascii="Times New Roman" w:hAnsi="Times New Roman"/>
        </w:rPr>
        <w:t xml:space="preserve"> </w:t>
      </w:r>
      <w:r w:rsidR="000D7899" w:rsidRPr="001B5379">
        <w:rPr>
          <w:rFonts w:ascii="Times New Roman" w:hAnsi="Times New Roman"/>
        </w:rPr>
        <w:t>s 32(2)(a)</w:t>
      </w:r>
      <w:r w:rsidR="00AF181E" w:rsidRPr="001B5379">
        <w:rPr>
          <w:rFonts w:ascii="Times New Roman" w:hAnsi="Times New Roman"/>
        </w:rPr>
        <w:t xml:space="preserve"> makes plain</w:t>
      </w:r>
      <w:r w:rsidR="00A57260" w:rsidRPr="001B5379">
        <w:rPr>
          <w:rFonts w:ascii="Times New Roman" w:hAnsi="Times New Roman"/>
        </w:rPr>
        <w:t>, however,</w:t>
      </w:r>
      <w:r w:rsidR="00F64C8D" w:rsidRPr="001B5379">
        <w:rPr>
          <w:rFonts w:ascii="Times New Roman" w:hAnsi="Times New Roman"/>
        </w:rPr>
        <w:t xml:space="preserve"> that</w:t>
      </w:r>
      <w:r w:rsidR="000D7899" w:rsidRPr="001B5379">
        <w:rPr>
          <w:rFonts w:ascii="Times New Roman" w:hAnsi="Times New Roman"/>
        </w:rPr>
        <w:t xml:space="preserve"> </w:t>
      </w:r>
      <w:r w:rsidR="00F64C8D" w:rsidRPr="001B5379">
        <w:rPr>
          <w:rFonts w:ascii="Times New Roman" w:hAnsi="Times New Roman"/>
        </w:rPr>
        <w:t xml:space="preserve">the exclusion it effects </w:t>
      </w:r>
      <w:r w:rsidR="00112770" w:rsidRPr="001B5379">
        <w:rPr>
          <w:rFonts w:ascii="Times New Roman" w:hAnsi="Times New Roman"/>
        </w:rPr>
        <w:t xml:space="preserve">from the definition </w:t>
      </w:r>
      <w:r w:rsidR="0088167C" w:rsidRPr="001B5379">
        <w:rPr>
          <w:rFonts w:ascii="Times New Roman" w:hAnsi="Times New Roman"/>
        </w:rPr>
        <w:t xml:space="preserve">of a "relevant contract" </w:t>
      </w:r>
      <w:r w:rsidR="00112770" w:rsidRPr="001B5379">
        <w:rPr>
          <w:rFonts w:ascii="Times New Roman" w:hAnsi="Times New Roman"/>
        </w:rPr>
        <w:t>has no application</w:t>
      </w:r>
      <w:r w:rsidR="008F1C18" w:rsidRPr="001B5379">
        <w:rPr>
          <w:rFonts w:ascii="Times New Roman" w:hAnsi="Times New Roman"/>
        </w:rPr>
        <w:t xml:space="preserve"> </w:t>
      </w:r>
      <w:r w:rsidR="000979E9" w:rsidRPr="001B5379">
        <w:rPr>
          <w:rFonts w:ascii="Times New Roman" w:hAnsi="Times New Roman"/>
        </w:rPr>
        <w:t xml:space="preserve">unless </w:t>
      </w:r>
      <w:r w:rsidR="00C17864" w:rsidRPr="001B5379">
        <w:rPr>
          <w:rFonts w:ascii="Times New Roman" w:hAnsi="Times New Roman"/>
        </w:rPr>
        <w:t>the</w:t>
      </w:r>
      <w:r w:rsidR="00F64C8D" w:rsidRPr="001B5379">
        <w:rPr>
          <w:rFonts w:ascii="Times New Roman" w:hAnsi="Times New Roman"/>
        </w:rPr>
        <w:t xml:space="preserve"> performance of</w:t>
      </w:r>
      <w:r w:rsidR="003B543E" w:rsidRPr="001B5379">
        <w:rPr>
          <w:rFonts w:ascii="Times New Roman" w:hAnsi="Times New Roman"/>
        </w:rPr>
        <w:t xml:space="preserve"> work is </w:t>
      </w:r>
      <w:r w:rsidR="004B52FB" w:rsidRPr="001B5379">
        <w:rPr>
          <w:rFonts w:ascii="Times New Roman" w:hAnsi="Times New Roman"/>
        </w:rPr>
        <w:t xml:space="preserve">ancillary </w:t>
      </w:r>
      <w:r w:rsidR="005F523A" w:rsidRPr="001B5379">
        <w:rPr>
          <w:rFonts w:ascii="Times New Roman" w:hAnsi="Times New Roman"/>
        </w:rPr>
        <w:t xml:space="preserve">to </w:t>
      </w:r>
      <w:r w:rsidR="00112770" w:rsidRPr="001B5379">
        <w:rPr>
          <w:rFonts w:ascii="Times New Roman" w:hAnsi="Times New Roman"/>
        </w:rPr>
        <w:t>an</w:t>
      </w:r>
      <w:r w:rsidR="0084364A" w:rsidRPr="001B5379">
        <w:rPr>
          <w:rFonts w:ascii="Times New Roman" w:hAnsi="Times New Roman"/>
        </w:rPr>
        <w:t>other element of the contractual arrangement</w:t>
      </w:r>
      <w:r w:rsidR="00E4364D" w:rsidRPr="001B5379">
        <w:rPr>
          <w:rFonts w:ascii="Times New Roman" w:hAnsi="Times New Roman"/>
        </w:rPr>
        <w:t xml:space="preserve"> </w:t>
      </w:r>
      <w:r w:rsidR="008F27C0" w:rsidRPr="001B5379">
        <w:rPr>
          <w:rFonts w:ascii="Times New Roman" w:hAnsi="Times New Roman"/>
        </w:rPr>
        <w:t xml:space="preserve">relevantly </w:t>
      </w:r>
      <w:r w:rsidR="008F27C0" w:rsidRPr="001B5379">
        <w:rPr>
          <w:rFonts w:ascii="Times New Roman" w:hAnsi="Times New Roman"/>
        </w:rPr>
        <w:lastRenderedPageBreak/>
        <w:t xml:space="preserve">constituted by the use of </w:t>
      </w:r>
      <w:r w:rsidR="009D6A35" w:rsidRPr="001B5379">
        <w:rPr>
          <w:rFonts w:ascii="Times New Roman" w:hAnsi="Times New Roman"/>
        </w:rPr>
        <w:t xml:space="preserve">the </w:t>
      </w:r>
      <w:r w:rsidR="00944B80" w:rsidRPr="001B5379">
        <w:rPr>
          <w:rFonts w:ascii="Times New Roman" w:hAnsi="Times New Roman"/>
        </w:rPr>
        <w:t xml:space="preserve">goods which are </w:t>
      </w:r>
      <w:r w:rsidR="00F4448A" w:rsidRPr="001B5379">
        <w:rPr>
          <w:rFonts w:ascii="Times New Roman" w:hAnsi="Times New Roman"/>
        </w:rPr>
        <w:t xml:space="preserve">the </w:t>
      </w:r>
      <w:r w:rsidR="008F27C0" w:rsidRPr="001B5379">
        <w:rPr>
          <w:rFonts w:ascii="Times New Roman" w:hAnsi="Times New Roman"/>
        </w:rPr>
        <w:t>property</w:t>
      </w:r>
      <w:r w:rsidR="009267E9" w:rsidRPr="001B5379">
        <w:rPr>
          <w:rFonts w:ascii="Times New Roman" w:hAnsi="Times New Roman"/>
        </w:rPr>
        <w:t xml:space="preserve"> </w:t>
      </w:r>
      <w:r w:rsidR="009D6A35" w:rsidRPr="001B5379">
        <w:rPr>
          <w:rFonts w:ascii="Times New Roman" w:hAnsi="Times New Roman"/>
        </w:rPr>
        <w:t>of the person performing the work</w:t>
      </w:r>
      <w:r w:rsidR="0084364A" w:rsidRPr="001B5379">
        <w:rPr>
          <w:rFonts w:ascii="Times New Roman" w:hAnsi="Times New Roman"/>
        </w:rPr>
        <w:t>.</w:t>
      </w:r>
      <w:r w:rsidR="008F27C0" w:rsidRPr="001B5379">
        <w:rPr>
          <w:rFonts w:ascii="Times New Roman" w:hAnsi="Times New Roman"/>
        </w:rPr>
        <w:t xml:space="preserve"> </w:t>
      </w:r>
    </w:p>
    <w:p w14:paraId="253434D0" w14:textId="1F6AB8DE" w:rsidR="00823CA1" w:rsidRPr="001B5379" w:rsidRDefault="009D6A35" w:rsidP="001B5379">
      <w:pPr>
        <w:pStyle w:val="FixListStyle"/>
        <w:spacing w:after="260" w:line="280" w:lineRule="exact"/>
        <w:ind w:right="0"/>
        <w:jc w:val="both"/>
        <w:rPr>
          <w:rFonts w:ascii="Times New Roman" w:hAnsi="Times New Roman"/>
        </w:rPr>
      </w:pPr>
      <w:r w:rsidRPr="001B5379">
        <w:rPr>
          <w:rFonts w:ascii="Times New Roman" w:hAnsi="Times New Roman"/>
        </w:rPr>
        <w:tab/>
      </w:r>
      <w:r w:rsidR="008F27C0" w:rsidRPr="001B5379">
        <w:rPr>
          <w:rFonts w:ascii="Times New Roman" w:hAnsi="Times New Roman"/>
        </w:rPr>
        <w:t xml:space="preserve">Inherent in the </w:t>
      </w:r>
      <w:r w:rsidR="006C7AEF" w:rsidRPr="001B5379">
        <w:rPr>
          <w:rFonts w:ascii="Times New Roman" w:hAnsi="Times New Roman"/>
        </w:rPr>
        <w:t>relation</w:t>
      </w:r>
      <w:r w:rsidR="0019100E" w:rsidRPr="001B5379">
        <w:rPr>
          <w:rFonts w:ascii="Times New Roman" w:hAnsi="Times New Roman"/>
        </w:rPr>
        <w:t>ship</w:t>
      </w:r>
      <w:r w:rsidR="006C7AEF" w:rsidRPr="001B5379">
        <w:rPr>
          <w:rFonts w:ascii="Times New Roman" w:hAnsi="Times New Roman"/>
        </w:rPr>
        <w:t xml:space="preserve"> </w:t>
      </w:r>
      <w:r w:rsidR="0093556B" w:rsidRPr="001B5379">
        <w:rPr>
          <w:rFonts w:ascii="Times New Roman" w:hAnsi="Times New Roman"/>
        </w:rPr>
        <w:t xml:space="preserve">between the performance of work and the use of property </w:t>
      </w:r>
      <w:r w:rsidR="00DA620A" w:rsidRPr="001B5379">
        <w:rPr>
          <w:rFonts w:ascii="Times New Roman" w:hAnsi="Times New Roman"/>
        </w:rPr>
        <w:t xml:space="preserve">connoted by </w:t>
      </w:r>
      <w:r w:rsidR="00880922" w:rsidRPr="001B5379">
        <w:rPr>
          <w:rFonts w:ascii="Times New Roman" w:hAnsi="Times New Roman"/>
        </w:rPr>
        <w:t>"ancillary"</w:t>
      </w:r>
      <w:r w:rsidR="006C7AEF" w:rsidRPr="001B5379">
        <w:rPr>
          <w:rFonts w:ascii="Times New Roman" w:hAnsi="Times New Roman"/>
        </w:rPr>
        <w:t xml:space="preserve"> is that the</w:t>
      </w:r>
      <w:r w:rsidR="0093556B" w:rsidRPr="001B5379">
        <w:rPr>
          <w:rFonts w:ascii="Times New Roman" w:hAnsi="Times New Roman"/>
        </w:rPr>
        <w:t xml:space="preserve"> use of property </w:t>
      </w:r>
      <w:r w:rsidR="005B439C" w:rsidRPr="001B5379">
        <w:rPr>
          <w:rFonts w:ascii="Times New Roman" w:hAnsi="Times New Roman"/>
        </w:rPr>
        <w:t xml:space="preserve">must </w:t>
      </w:r>
      <w:r w:rsidR="00170187" w:rsidRPr="001B5379">
        <w:rPr>
          <w:rFonts w:ascii="Times New Roman" w:hAnsi="Times New Roman"/>
        </w:rPr>
        <w:t>be of greater contractual significance</w:t>
      </w:r>
      <w:r w:rsidR="0093556B" w:rsidRPr="001B5379">
        <w:rPr>
          <w:rFonts w:ascii="Times New Roman" w:hAnsi="Times New Roman"/>
        </w:rPr>
        <w:t xml:space="preserve"> and </w:t>
      </w:r>
      <w:r w:rsidR="00AC7284" w:rsidRPr="001B5379">
        <w:rPr>
          <w:rFonts w:ascii="Times New Roman" w:hAnsi="Times New Roman"/>
        </w:rPr>
        <w:t>correspond</w:t>
      </w:r>
      <w:r w:rsidR="004F2317" w:rsidRPr="001B5379">
        <w:rPr>
          <w:rFonts w:ascii="Times New Roman" w:hAnsi="Times New Roman"/>
        </w:rPr>
        <w:t>ingly</w:t>
      </w:r>
      <w:r w:rsidR="005B439C" w:rsidRPr="001B5379">
        <w:rPr>
          <w:rFonts w:ascii="Times New Roman" w:hAnsi="Times New Roman"/>
        </w:rPr>
        <w:t xml:space="preserve"> </w:t>
      </w:r>
      <w:r w:rsidR="0093556B" w:rsidRPr="001B5379">
        <w:rPr>
          <w:rFonts w:ascii="Times New Roman" w:hAnsi="Times New Roman"/>
        </w:rPr>
        <w:t>that the performance of work</w:t>
      </w:r>
      <w:r w:rsidR="005B439C" w:rsidRPr="001B5379">
        <w:rPr>
          <w:rFonts w:ascii="Times New Roman" w:hAnsi="Times New Roman"/>
        </w:rPr>
        <w:t xml:space="preserve"> must</w:t>
      </w:r>
      <w:r w:rsidR="0093556B" w:rsidRPr="001B5379">
        <w:rPr>
          <w:rFonts w:ascii="Times New Roman" w:hAnsi="Times New Roman"/>
        </w:rPr>
        <w:t xml:space="preserve"> be of lesser contractual significance</w:t>
      </w:r>
      <w:r w:rsidR="00170187" w:rsidRPr="001B5379">
        <w:rPr>
          <w:rFonts w:ascii="Times New Roman" w:hAnsi="Times New Roman"/>
        </w:rPr>
        <w:t>.</w:t>
      </w:r>
      <w:r w:rsidR="00E4364D" w:rsidRPr="001B5379">
        <w:rPr>
          <w:rFonts w:ascii="Times New Roman" w:hAnsi="Times New Roman"/>
        </w:rPr>
        <w:t xml:space="preserve"> That may well be the case </w:t>
      </w:r>
      <w:r w:rsidR="00936953" w:rsidRPr="001B5379">
        <w:rPr>
          <w:rFonts w:ascii="Times New Roman" w:hAnsi="Times New Roman"/>
        </w:rPr>
        <w:t>where the contract is for the hire of a crane with a</w:t>
      </w:r>
      <w:r w:rsidR="00813AD6" w:rsidRPr="001B5379">
        <w:rPr>
          <w:rFonts w:ascii="Times New Roman" w:hAnsi="Times New Roman"/>
        </w:rPr>
        <w:t xml:space="preserve"> crane driver</w:t>
      </w:r>
      <w:r w:rsidR="00714393" w:rsidRPr="001B5379">
        <w:rPr>
          <w:rFonts w:ascii="Times New Roman" w:hAnsi="Times New Roman"/>
        </w:rPr>
        <w:t xml:space="preserve"> or for </w:t>
      </w:r>
      <w:r w:rsidR="005A6026" w:rsidRPr="001B5379">
        <w:rPr>
          <w:rFonts w:ascii="Times New Roman" w:hAnsi="Times New Roman"/>
        </w:rPr>
        <w:t xml:space="preserve">the </w:t>
      </w:r>
      <w:r w:rsidR="00714393" w:rsidRPr="001B5379">
        <w:rPr>
          <w:rFonts w:ascii="Times New Roman" w:hAnsi="Times New Roman"/>
        </w:rPr>
        <w:t xml:space="preserve">testing </w:t>
      </w:r>
      <w:r w:rsidR="000718E2" w:rsidRPr="001B5379">
        <w:rPr>
          <w:rFonts w:ascii="Times New Roman" w:hAnsi="Times New Roman"/>
        </w:rPr>
        <w:t xml:space="preserve">of </w:t>
      </w:r>
      <w:r w:rsidR="00A8278D" w:rsidRPr="001B5379">
        <w:rPr>
          <w:rFonts w:ascii="Times New Roman" w:hAnsi="Times New Roman"/>
        </w:rPr>
        <w:t xml:space="preserve">certain </w:t>
      </w:r>
      <w:r w:rsidR="006E1F64" w:rsidRPr="001B5379">
        <w:rPr>
          <w:rFonts w:ascii="Times New Roman" w:hAnsi="Times New Roman"/>
        </w:rPr>
        <w:t xml:space="preserve">machinery </w:t>
      </w:r>
      <w:r w:rsidR="00714393" w:rsidRPr="001B5379">
        <w:rPr>
          <w:rFonts w:ascii="Times New Roman" w:hAnsi="Times New Roman"/>
        </w:rPr>
        <w:t>on equipme</w:t>
      </w:r>
      <w:r w:rsidR="00FD580D" w:rsidRPr="001B5379">
        <w:rPr>
          <w:rFonts w:ascii="Times New Roman" w:hAnsi="Times New Roman"/>
        </w:rPr>
        <w:t>nt which needs to be operated by staff</w:t>
      </w:r>
      <w:r w:rsidR="00C26BA8" w:rsidRPr="001B5379">
        <w:rPr>
          <w:rFonts w:ascii="Times New Roman" w:hAnsi="Times New Roman"/>
        </w:rPr>
        <w:t xml:space="preserve">. </w:t>
      </w:r>
      <w:r w:rsidR="00254873" w:rsidRPr="001B5379">
        <w:rPr>
          <w:rFonts w:ascii="Times New Roman" w:hAnsi="Times New Roman"/>
        </w:rPr>
        <w:t xml:space="preserve">It is not the case where </w:t>
      </w:r>
      <w:r w:rsidR="006009B2" w:rsidRPr="001B5379">
        <w:rPr>
          <w:rFonts w:ascii="Times New Roman" w:hAnsi="Times New Roman"/>
        </w:rPr>
        <w:t xml:space="preserve">the </w:t>
      </w:r>
      <w:r w:rsidR="00EC4E38" w:rsidRPr="001B5379">
        <w:rPr>
          <w:rFonts w:ascii="Times New Roman" w:hAnsi="Times New Roman"/>
        </w:rPr>
        <w:t xml:space="preserve">relevant contractual obligation is </w:t>
      </w:r>
      <w:r w:rsidR="00E6619A" w:rsidRPr="001B5379">
        <w:rPr>
          <w:rFonts w:ascii="Times New Roman" w:hAnsi="Times New Roman"/>
        </w:rPr>
        <w:t xml:space="preserve">to </w:t>
      </w:r>
      <w:r w:rsidR="00D67F53" w:rsidRPr="001B5379">
        <w:rPr>
          <w:rFonts w:ascii="Times New Roman" w:hAnsi="Times New Roman"/>
        </w:rPr>
        <w:t>transport</w:t>
      </w:r>
      <w:r w:rsidR="00625E95" w:rsidRPr="001B5379">
        <w:rPr>
          <w:rFonts w:ascii="Times New Roman" w:hAnsi="Times New Roman"/>
        </w:rPr>
        <w:t xml:space="preserve"> </w:t>
      </w:r>
      <w:r w:rsidR="00E6619A" w:rsidRPr="001B5379">
        <w:rPr>
          <w:rFonts w:ascii="Times New Roman" w:hAnsi="Times New Roman"/>
        </w:rPr>
        <w:t xml:space="preserve">a </w:t>
      </w:r>
      <w:r w:rsidR="002F6492" w:rsidRPr="001B5379">
        <w:rPr>
          <w:rFonts w:ascii="Times New Roman" w:hAnsi="Times New Roman"/>
        </w:rPr>
        <w:t xml:space="preserve">rider </w:t>
      </w:r>
      <w:r w:rsidR="00723688" w:rsidRPr="001B5379">
        <w:rPr>
          <w:rFonts w:ascii="Times New Roman" w:hAnsi="Times New Roman"/>
        </w:rPr>
        <w:t xml:space="preserve">by driving </w:t>
      </w:r>
      <w:r w:rsidR="008E1359" w:rsidRPr="001B5379">
        <w:rPr>
          <w:rFonts w:ascii="Times New Roman" w:hAnsi="Times New Roman"/>
        </w:rPr>
        <w:t xml:space="preserve">the driver's own </w:t>
      </w:r>
      <w:r w:rsidR="00285E15" w:rsidRPr="001B5379">
        <w:rPr>
          <w:rFonts w:ascii="Times New Roman" w:hAnsi="Times New Roman"/>
        </w:rPr>
        <w:t>motor vehicle</w:t>
      </w:r>
      <w:r w:rsidR="002E756B" w:rsidRPr="001B5379">
        <w:rPr>
          <w:rFonts w:ascii="Times New Roman" w:hAnsi="Times New Roman"/>
        </w:rPr>
        <w:t xml:space="preserve"> </w:t>
      </w:r>
      <w:r w:rsidR="00285E15" w:rsidRPr="001B5379">
        <w:rPr>
          <w:rFonts w:ascii="Times New Roman" w:hAnsi="Times New Roman"/>
        </w:rPr>
        <w:t xml:space="preserve">from </w:t>
      </w:r>
      <w:r w:rsidR="002567BC" w:rsidRPr="001B5379">
        <w:rPr>
          <w:rFonts w:ascii="Times New Roman" w:hAnsi="Times New Roman"/>
        </w:rPr>
        <w:t>one location to anothe</w:t>
      </w:r>
      <w:r w:rsidR="004F5D13" w:rsidRPr="001B5379">
        <w:rPr>
          <w:rFonts w:ascii="Times New Roman" w:hAnsi="Times New Roman"/>
        </w:rPr>
        <w:t xml:space="preserve">r: the use of the vehicle is not of </w:t>
      </w:r>
      <w:r w:rsidR="00E05FAF" w:rsidRPr="001B5379">
        <w:rPr>
          <w:rFonts w:ascii="Times New Roman" w:hAnsi="Times New Roman"/>
        </w:rPr>
        <w:t>greater</w:t>
      </w:r>
      <w:r w:rsidR="004F5D13" w:rsidRPr="001B5379">
        <w:rPr>
          <w:rFonts w:ascii="Times New Roman" w:hAnsi="Times New Roman"/>
        </w:rPr>
        <w:t xml:space="preserve"> contractual significance than the </w:t>
      </w:r>
      <w:r w:rsidR="00BA4DD4" w:rsidRPr="001B5379">
        <w:rPr>
          <w:rFonts w:ascii="Times New Roman" w:hAnsi="Times New Roman"/>
        </w:rPr>
        <w:t>performance of the work of driving it.</w:t>
      </w:r>
    </w:p>
    <w:p w14:paraId="52A3A3A1" w14:textId="5533C875" w:rsidR="009D3B33" w:rsidRPr="001B5379" w:rsidRDefault="00161B97" w:rsidP="001B5379">
      <w:pPr>
        <w:pStyle w:val="HeadingL1"/>
        <w:spacing w:after="260" w:line="280" w:lineRule="exact"/>
        <w:ind w:right="0"/>
        <w:jc w:val="both"/>
        <w:rPr>
          <w:rFonts w:ascii="Times New Roman" w:hAnsi="Times New Roman"/>
        </w:rPr>
      </w:pPr>
      <w:r w:rsidRPr="001B5379">
        <w:rPr>
          <w:rFonts w:ascii="Times New Roman" w:hAnsi="Times New Roman"/>
        </w:rPr>
        <w:t>The payments</w:t>
      </w:r>
      <w:r w:rsidR="009D3B33" w:rsidRPr="001B5379">
        <w:rPr>
          <w:rFonts w:ascii="Times New Roman" w:hAnsi="Times New Roman"/>
        </w:rPr>
        <w:t xml:space="preserve"> w</w:t>
      </w:r>
      <w:r w:rsidR="002008D8" w:rsidRPr="001B5379">
        <w:rPr>
          <w:rFonts w:ascii="Times New Roman" w:hAnsi="Times New Roman"/>
        </w:rPr>
        <w:t>ere</w:t>
      </w:r>
      <w:r w:rsidR="009D3B33" w:rsidRPr="001B5379">
        <w:rPr>
          <w:rFonts w:ascii="Times New Roman" w:hAnsi="Times New Roman"/>
        </w:rPr>
        <w:t xml:space="preserve"> </w:t>
      </w:r>
      <w:r w:rsidR="00BF5FBF" w:rsidRPr="001B5379">
        <w:rPr>
          <w:rFonts w:ascii="Times New Roman" w:hAnsi="Times New Roman"/>
        </w:rPr>
        <w:t>"wages"</w:t>
      </w:r>
    </w:p>
    <w:p w14:paraId="20AC2A1D" w14:textId="5C42CD5A" w:rsidR="009D3B33" w:rsidRPr="001B5379" w:rsidRDefault="00472CE7" w:rsidP="001B5379">
      <w:pPr>
        <w:pStyle w:val="FixListStyle"/>
        <w:spacing w:after="260" w:line="280" w:lineRule="exact"/>
        <w:ind w:right="0"/>
        <w:jc w:val="both"/>
        <w:rPr>
          <w:rFonts w:ascii="Times New Roman" w:hAnsi="Times New Roman"/>
        </w:rPr>
      </w:pPr>
      <w:r w:rsidRPr="001B5379">
        <w:rPr>
          <w:rFonts w:ascii="Times New Roman" w:hAnsi="Times New Roman"/>
        </w:rPr>
        <w:tab/>
        <w:t>The final issue concerns whether</w:t>
      </w:r>
      <w:r w:rsidR="00BF5FBF" w:rsidRPr="001B5379">
        <w:rPr>
          <w:rFonts w:ascii="Times New Roman" w:hAnsi="Times New Roman"/>
        </w:rPr>
        <w:t xml:space="preserve"> </w:t>
      </w:r>
      <w:r w:rsidR="00C107D2" w:rsidRPr="001B5379">
        <w:rPr>
          <w:rFonts w:ascii="Times New Roman" w:hAnsi="Times New Roman"/>
        </w:rPr>
        <w:t xml:space="preserve">so much of </w:t>
      </w:r>
      <w:r w:rsidRPr="001B5379">
        <w:rPr>
          <w:rFonts w:ascii="Times New Roman" w:hAnsi="Times New Roman"/>
        </w:rPr>
        <w:t xml:space="preserve">the amounts paid </w:t>
      </w:r>
      <w:r w:rsidR="00B9606A" w:rsidRPr="001B5379">
        <w:rPr>
          <w:rFonts w:ascii="Times New Roman" w:hAnsi="Times New Roman"/>
        </w:rPr>
        <w:t xml:space="preserve">under the Driver Contract (being a relevant contract) </w:t>
      </w:r>
      <w:r w:rsidRPr="001B5379">
        <w:rPr>
          <w:rFonts w:ascii="Times New Roman" w:hAnsi="Times New Roman"/>
        </w:rPr>
        <w:t xml:space="preserve">by Uber </w:t>
      </w:r>
      <w:r w:rsidR="0078423F" w:rsidRPr="001B5379">
        <w:rPr>
          <w:rFonts w:ascii="Times New Roman" w:hAnsi="Times New Roman"/>
        </w:rPr>
        <w:t>(</w:t>
      </w:r>
      <w:r w:rsidR="002D6B16" w:rsidRPr="001B5379">
        <w:rPr>
          <w:rFonts w:ascii="Times New Roman" w:hAnsi="Times New Roman"/>
        </w:rPr>
        <w:t>being</w:t>
      </w:r>
      <w:r w:rsidR="0078423F" w:rsidRPr="001B5379">
        <w:rPr>
          <w:rFonts w:ascii="Times New Roman" w:hAnsi="Times New Roman"/>
        </w:rPr>
        <w:t xml:space="preserve"> a deemed employer) to </w:t>
      </w:r>
      <w:r w:rsidR="002D6B16" w:rsidRPr="001B5379">
        <w:rPr>
          <w:rFonts w:ascii="Times New Roman" w:hAnsi="Times New Roman"/>
        </w:rPr>
        <w:t xml:space="preserve">the </w:t>
      </w:r>
      <w:r w:rsidR="00E05FAF" w:rsidRPr="001B5379">
        <w:rPr>
          <w:rFonts w:ascii="Times New Roman" w:hAnsi="Times New Roman"/>
        </w:rPr>
        <w:t>driver</w:t>
      </w:r>
      <w:r w:rsidR="002D6B16" w:rsidRPr="001B5379">
        <w:rPr>
          <w:rFonts w:ascii="Times New Roman" w:hAnsi="Times New Roman"/>
        </w:rPr>
        <w:t xml:space="preserve"> (being a deemed employee) </w:t>
      </w:r>
      <w:r w:rsidR="00C107D2" w:rsidRPr="001B5379">
        <w:rPr>
          <w:rFonts w:ascii="Times New Roman" w:hAnsi="Times New Roman"/>
        </w:rPr>
        <w:t>as were attributable to the performance of wo</w:t>
      </w:r>
      <w:r w:rsidR="00E60116" w:rsidRPr="001B5379">
        <w:rPr>
          <w:rFonts w:ascii="Times New Roman" w:hAnsi="Times New Roman"/>
        </w:rPr>
        <w:t xml:space="preserve">rk by the </w:t>
      </w:r>
      <w:r w:rsidR="00BB421E" w:rsidRPr="001B5379">
        <w:rPr>
          <w:rFonts w:ascii="Times New Roman" w:hAnsi="Times New Roman"/>
        </w:rPr>
        <w:t xml:space="preserve">driver </w:t>
      </w:r>
      <w:r w:rsidR="00BF5FBF" w:rsidRPr="001B5379">
        <w:rPr>
          <w:rFonts w:ascii="Times New Roman" w:hAnsi="Times New Roman"/>
        </w:rPr>
        <w:t xml:space="preserve">answered the description </w:t>
      </w:r>
      <w:r w:rsidR="00A63018" w:rsidRPr="001B5379">
        <w:rPr>
          <w:rFonts w:ascii="Times New Roman" w:hAnsi="Times New Roman"/>
        </w:rPr>
        <w:t xml:space="preserve">in s 35(1) </w:t>
      </w:r>
      <w:r w:rsidR="00E75D60" w:rsidRPr="001B5379">
        <w:rPr>
          <w:rFonts w:ascii="Times New Roman" w:hAnsi="Times New Roman"/>
        </w:rPr>
        <w:t xml:space="preserve">of the Act </w:t>
      </w:r>
      <w:r w:rsidR="00BF5FBF" w:rsidRPr="001B5379">
        <w:rPr>
          <w:rFonts w:ascii="Times New Roman" w:hAnsi="Times New Roman"/>
        </w:rPr>
        <w:t>of amo</w:t>
      </w:r>
      <w:r w:rsidR="005D4FB7" w:rsidRPr="001B5379">
        <w:rPr>
          <w:rFonts w:ascii="Times New Roman" w:hAnsi="Times New Roman"/>
        </w:rPr>
        <w:t>unts</w:t>
      </w:r>
      <w:r w:rsidR="009B144C" w:rsidRPr="001B5379">
        <w:rPr>
          <w:rFonts w:ascii="Times New Roman" w:hAnsi="Times New Roman"/>
        </w:rPr>
        <w:t xml:space="preserve"> "</w:t>
      </w:r>
      <w:r w:rsidR="006650AD" w:rsidRPr="001B5379">
        <w:rPr>
          <w:rFonts w:ascii="Times New Roman" w:hAnsi="Times New Roman"/>
        </w:rPr>
        <w:t xml:space="preserve">paid ... </w:t>
      </w:r>
      <w:r w:rsidR="009B144C" w:rsidRPr="001B5379">
        <w:rPr>
          <w:rFonts w:ascii="Times New Roman" w:hAnsi="Times New Roman"/>
        </w:rPr>
        <w:t xml:space="preserve">for or </w:t>
      </w:r>
      <w:r w:rsidR="00BF5FBF" w:rsidRPr="001B5379">
        <w:rPr>
          <w:rFonts w:ascii="Times New Roman" w:hAnsi="Times New Roman"/>
        </w:rPr>
        <w:t>i</w:t>
      </w:r>
      <w:r w:rsidR="00292371" w:rsidRPr="001B5379">
        <w:rPr>
          <w:rFonts w:ascii="Times New Roman" w:hAnsi="Times New Roman"/>
        </w:rPr>
        <w:t>n relation to the performance of work relating to</w:t>
      </w:r>
      <w:r w:rsidR="008F16D1" w:rsidRPr="001B5379">
        <w:rPr>
          <w:rFonts w:ascii="Times New Roman" w:hAnsi="Times New Roman"/>
        </w:rPr>
        <w:t xml:space="preserve"> a relevant contract</w:t>
      </w:r>
      <w:r w:rsidR="00432CCA" w:rsidRPr="001B5379">
        <w:rPr>
          <w:rFonts w:ascii="Times New Roman" w:hAnsi="Times New Roman"/>
        </w:rPr>
        <w:t>"</w:t>
      </w:r>
      <w:r w:rsidR="00F94E69" w:rsidRPr="001B5379">
        <w:rPr>
          <w:rFonts w:ascii="Times New Roman" w:hAnsi="Times New Roman"/>
        </w:rPr>
        <w:t xml:space="preserve"> </w:t>
      </w:r>
      <w:r w:rsidRPr="001B5379">
        <w:rPr>
          <w:rFonts w:ascii="Times New Roman" w:hAnsi="Times New Roman"/>
        </w:rPr>
        <w:t xml:space="preserve">so as to have </w:t>
      </w:r>
      <w:r w:rsidR="00A63018" w:rsidRPr="001B5379">
        <w:rPr>
          <w:rFonts w:ascii="Times New Roman" w:hAnsi="Times New Roman"/>
        </w:rPr>
        <w:t xml:space="preserve">been taken by that </w:t>
      </w:r>
      <w:r w:rsidR="00425137" w:rsidRPr="001B5379">
        <w:rPr>
          <w:rFonts w:ascii="Times New Roman" w:hAnsi="Times New Roman"/>
        </w:rPr>
        <w:t>provision</w:t>
      </w:r>
      <w:r w:rsidR="00A63018" w:rsidRPr="001B5379">
        <w:rPr>
          <w:rFonts w:ascii="Times New Roman" w:hAnsi="Times New Roman"/>
        </w:rPr>
        <w:t xml:space="preserve"> to have been "wages" for the purposes of the Act.</w:t>
      </w:r>
    </w:p>
    <w:p w14:paraId="234D7983" w14:textId="7D79F47B" w:rsidR="0010549D" w:rsidRPr="001B5379" w:rsidRDefault="00A63018" w:rsidP="001B5379">
      <w:pPr>
        <w:pStyle w:val="FixListStyle"/>
        <w:spacing w:after="260" w:line="280" w:lineRule="exact"/>
        <w:ind w:right="0"/>
        <w:jc w:val="both"/>
        <w:rPr>
          <w:rFonts w:ascii="Times New Roman" w:hAnsi="Times New Roman"/>
        </w:rPr>
      </w:pPr>
      <w:r w:rsidRPr="001B5379">
        <w:rPr>
          <w:rFonts w:ascii="Times New Roman" w:hAnsi="Times New Roman"/>
        </w:rPr>
        <w:tab/>
      </w:r>
      <w:r w:rsidR="00BE47B7" w:rsidRPr="001B5379">
        <w:rPr>
          <w:rFonts w:ascii="Times New Roman" w:hAnsi="Times New Roman"/>
        </w:rPr>
        <w:t>Uber</w:t>
      </w:r>
      <w:r w:rsidR="00571561" w:rsidRPr="001B5379">
        <w:rPr>
          <w:rFonts w:ascii="Times New Roman" w:hAnsi="Times New Roman"/>
        </w:rPr>
        <w:t>'s argument</w:t>
      </w:r>
      <w:r w:rsidR="00BE47B7" w:rsidRPr="001B5379">
        <w:rPr>
          <w:rFonts w:ascii="Times New Roman" w:hAnsi="Times New Roman"/>
        </w:rPr>
        <w:t xml:space="preserve"> </w:t>
      </w:r>
      <w:r w:rsidR="002B41E7" w:rsidRPr="001B5379">
        <w:rPr>
          <w:rFonts w:ascii="Times New Roman" w:hAnsi="Times New Roman"/>
        </w:rPr>
        <w:t xml:space="preserve">is </w:t>
      </w:r>
      <w:r w:rsidR="00085B61" w:rsidRPr="001B5379">
        <w:rPr>
          <w:rFonts w:ascii="Times New Roman" w:hAnsi="Times New Roman"/>
        </w:rPr>
        <w:t xml:space="preserve">that </w:t>
      </w:r>
      <w:r w:rsidR="00EE676D" w:rsidRPr="001B5379">
        <w:rPr>
          <w:rFonts w:ascii="Times New Roman" w:hAnsi="Times New Roman"/>
        </w:rPr>
        <w:t xml:space="preserve">an amount attributable to the performance of work by a deemed employee </w:t>
      </w:r>
      <w:r w:rsidR="00F95532" w:rsidRPr="001B5379">
        <w:rPr>
          <w:rFonts w:ascii="Times New Roman" w:hAnsi="Times New Roman"/>
        </w:rPr>
        <w:t>under a relevant contract</w:t>
      </w:r>
      <w:r w:rsidR="00E2540C" w:rsidRPr="001B5379">
        <w:rPr>
          <w:rFonts w:ascii="Times New Roman" w:hAnsi="Times New Roman"/>
        </w:rPr>
        <w:t xml:space="preserve"> </w:t>
      </w:r>
      <w:r w:rsidR="00F95532" w:rsidRPr="001B5379">
        <w:rPr>
          <w:rFonts w:ascii="Times New Roman" w:hAnsi="Times New Roman"/>
        </w:rPr>
        <w:t>answer</w:t>
      </w:r>
      <w:r w:rsidR="00AD4D89" w:rsidRPr="001B5379">
        <w:rPr>
          <w:rFonts w:ascii="Times New Roman" w:hAnsi="Times New Roman"/>
        </w:rPr>
        <w:t>s</w:t>
      </w:r>
      <w:r w:rsidR="00F95532" w:rsidRPr="001B5379">
        <w:rPr>
          <w:rFonts w:ascii="Times New Roman" w:hAnsi="Times New Roman"/>
        </w:rPr>
        <w:t xml:space="preserve"> the description</w:t>
      </w:r>
      <w:r w:rsidR="00EE676D" w:rsidRPr="001B5379">
        <w:rPr>
          <w:rFonts w:ascii="Times New Roman" w:hAnsi="Times New Roman"/>
        </w:rPr>
        <w:t xml:space="preserve"> </w:t>
      </w:r>
      <w:r w:rsidR="008017D8" w:rsidRPr="001B5379">
        <w:rPr>
          <w:rFonts w:ascii="Times New Roman" w:hAnsi="Times New Roman"/>
        </w:rPr>
        <w:t xml:space="preserve">in s 35(1) </w:t>
      </w:r>
      <w:r w:rsidR="00753126" w:rsidRPr="001B5379">
        <w:rPr>
          <w:rFonts w:ascii="Times New Roman" w:hAnsi="Times New Roman"/>
        </w:rPr>
        <w:t xml:space="preserve">of the Act </w:t>
      </w:r>
      <w:r w:rsidR="00104A3F" w:rsidRPr="001B5379">
        <w:rPr>
          <w:rFonts w:ascii="Times New Roman" w:hAnsi="Times New Roman"/>
        </w:rPr>
        <w:t xml:space="preserve">only if the </w:t>
      </w:r>
      <w:r w:rsidR="000B056B" w:rsidRPr="001B5379">
        <w:rPr>
          <w:rFonts w:ascii="Times New Roman" w:hAnsi="Times New Roman"/>
        </w:rPr>
        <w:t xml:space="preserve">amount </w:t>
      </w:r>
      <w:r w:rsidR="00104A3F" w:rsidRPr="001B5379">
        <w:rPr>
          <w:rFonts w:ascii="Times New Roman" w:hAnsi="Times New Roman"/>
        </w:rPr>
        <w:t xml:space="preserve">is </w:t>
      </w:r>
      <w:r w:rsidR="00BE2BA9" w:rsidRPr="001B5379">
        <w:rPr>
          <w:rFonts w:ascii="Times New Roman" w:hAnsi="Times New Roman"/>
        </w:rPr>
        <w:t>i</w:t>
      </w:r>
      <w:r w:rsidR="00104A3F" w:rsidRPr="001B5379">
        <w:rPr>
          <w:rFonts w:ascii="Times New Roman" w:hAnsi="Times New Roman"/>
        </w:rPr>
        <w:t>n substance</w:t>
      </w:r>
      <w:r w:rsidR="005D7A08" w:rsidRPr="001B5379">
        <w:rPr>
          <w:rFonts w:ascii="Times New Roman" w:hAnsi="Times New Roman"/>
        </w:rPr>
        <w:t xml:space="preserve"> "remuneration </w:t>
      </w:r>
      <w:r w:rsidR="00AE6BE0" w:rsidRPr="001B5379">
        <w:rPr>
          <w:rFonts w:ascii="Times New Roman" w:hAnsi="Times New Roman"/>
        </w:rPr>
        <w:t xml:space="preserve">attributable to the work </w:t>
      </w:r>
      <w:r w:rsidR="005D7A08" w:rsidRPr="001B5379">
        <w:rPr>
          <w:rFonts w:ascii="Times New Roman" w:hAnsi="Times New Roman"/>
        </w:rPr>
        <w:t>performed</w:t>
      </w:r>
      <w:r w:rsidR="00F43881" w:rsidRPr="001B5379">
        <w:rPr>
          <w:rFonts w:ascii="Times New Roman" w:hAnsi="Times New Roman"/>
        </w:rPr>
        <w:t xml:space="preserve"> </w:t>
      </w:r>
      <w:r w:rsidR="006F007F" w:rsidRPr="001B5379">
        <w:rPr>
          <w:rFonts w:ascii="Times New Roman" w:hAnsi="Times New Roman"/>
        </w:rPr>
        <w:t>b</w:t>
      </w:r>
      <w:r w:rsidR="00E102CF" w:rsidRPr="001B5379">
        <w:rPr>
          <w:rFonts w:ascii="Times New Roman" w:hAnsi="Times New Roman"/>
        </w:rPr>
        <w:t>y the deemed employee for the deemed employer</w:t>
      </w:r>
      <w:r w:rsidR="006F007F" w:rsidRPr="001B5379">
        <w:rPr>
          <w:rFonts w:ascii="Times New Roman" w:hAnsi="Times New Roman"/>
        </w:rPr>
        <w:t>"</w:t>
      </w:r>
      <w:r w:rsidR="002B41E7" w:rsidRPr="001B5379">
        <w:rPr>
          <w:rFonts w:ascii="Times New Roman" w:hAnsi="Times New Roman"/>
        </w:rPr>
        <w:t xml:space="preserve">. </w:t>
      </w:r>
      <w:r w:rsidR="00B8073D" w:rsidRPr="001B5379">
        <w:rPr>
          <w:rFonts w:ascii="Times New Roman" w:hAnsi="Times New Roman"/>
        </w:rPr>
        <w:t xml:space="preserve">The underlying notion appears to be </w:t>
      </w:r>
      <w:r w:rsidR="000C61D2" w:rsidRPr="001B5379">
        <w:rPr>
          <w:rFonts w:ascii="Times New Roman" w:hAnsi="Times New Roman"/>
        </w:rPr>
        <w:t xml:space="preserve">that the </w:t>
      </w:r>
      <w:r w:rsidR="00B8073D" w:rsidRPr="001B5379">
        <w:rPr>
          <w:rFonts w:ascii="Times New Roman" w:hAnsi="Times New Roman"/>
        </w:rPr>
        <w:t>payment need</w:t>
      </w:r>
      <w:r w:rsidR="000C61D2" w:rsidRPr="001B5379">
        <w:rPr>
          <w:rFonts w:ascii="Times New Roman" w:hAnsi="Times New Roman"/>
        </w:rPr>
        <w:t>s</w:t>
      </w:r>
      <w:r w:rsidR="00B8073D" w:rsidRPr="001B5379">
        <w:rPr>
          <w:rFonts w:ascii="Times New Roman" w:hAnsi="Times New Roman"/>
        </w:rPr>
        <w:t xml:space="preserve"> </w:t>
      </w:r>
      <w:r w:rsidR="00C45795" w:rsidRPr="001B5379">
        <w:rPr>
          <w:rFonts w:ascii="Times New Roman" w:hAnsi="Times New Roman"/>
        </w:rPr>
        <w:t xml:space="preserve">to </w:t>
      </w:r>
      <w:r w:rsidR="00B8073D" w:rsidRPr="001B5379">
        <w:rPr>
          <w:rFonts w:ascii="Times New Roman" w:hAnsi="Times New Roman"/>
        </w:rPr>
        <w:t xml:space="preserve">be </w:t>
      </w:r>
      <w:proofErr w:type="gramStart"/>
      <w:r w:rsidR="00B8073D" w:rsidRPr="001B5379">
        <w:rPr>
          <w:rFonts w:ascii="Times New Roman" w:hAnsi="Times New Roman"/>
        </w:rPr>
        <w:t>in the nature of a</w:t>
      </w:r>
      <w:proofErr w:type="gramEnd"/>
      <w:r w:rsidR="00B8073D" w:rsidRPr="001B5379">
        <w:rPr>
          <w:rFonts w:ascii="Times New Roman" w:hAnsi="Times New Roman"/>
        </w:rPr>
        <w:t xml:space="preserve"> quid pro quo. </w:t>
      </w:r>
      <w:r w:rsidR="002B41E7" w:rsidRPr="001B5379">
        <w:rPr>
          <w:rFonts w:ascii="Times New Roman" w:hAnsi="Times New Roman"/>
        </w:rPr>
        <w:t xml:space="preserve">The argument </w:t>
      </w:r>
      <w:r w:rsidR="005323BC" w:rsidRPr="001B5379">
        <w:rPr>
          <w:rFonts w:ascii="Times New Roman" w:hAnsi="Times New Roman"/>
        </w:rPr>
        <w:t>fails to</w:t>
      </w:r>
      <w:r w:rsidR="00347260" w:rsidRPr="001B5379">
        <w:rPr>
          <w:rFonts w:ascii="Times New Roman" w:hAnsi="Times New Roman"/>
        </w:rPr>
        <w:t xml:space="preserve"> </w:t>
      </w:r>
      <w:r w:rsidR="00BA0973" w:rsidRPr="001B5379">
        <w:rPr>
          <w:rFonts w:ascii="Times New Roman" w:hAnsi="Times New Roman"/>
        </w:rPr>
        <w:t>accord with</w:t>
      </w:r>
      <w:r w:rsidR="00347260" w:rsidRPr="001B5379">
        <w:rPr>
          <w:rFonts w:ascii="Times New Roman" w:hAnsi="Times New Roman"/>
        </w:rPr>
        <w:t xml:space="preserve"> the generality of</w:t>
      </w:r>
      <w:r w:rsidR="00984A62" w:rsidRPr="001B5379">
        <w:rPr>
          <w:rFonts w:ascii="Times New Roman" w:hAnsi="Times New Roman"/>
        </w:rPr>
        <w:t xml:space="preserve"> the statutory text</w:t>
      </w:r>
      <w:r w:rsidR="00BA1558" w:rsidRPr="001B5379">
        <w:rPr>
          <w:rFonts w:ascii="Times New Roman" w:hAnsi="Times New Roman"/>
        </w:rPr>
        <w:t xml:space="preserve"> </w:t>
      </w:r>
      <w:r w:rsidR="00DE3B96" w:rsidRPr="001B5379">
        <w:rPr>
          <w:rFonts w:ascii="Times New Roman" w:hAnsi="Times New Roman"/>
        </w:rPr>
        <w:t xml:space="preserve">of s 35(1) </w:t>
      </w:r>
      <w:r w:rsidR="006A3431" w:rsidRPr="001B5379">
        <w:rPr>
          <w:rFonts w:ascii="Times New Roman" w:hAnsi="Times New Roman"/>
        </w:rPr>
        <w:t>and</w:t>
      </w:r>
      <w:r w:rsidR="00D05950" w:rsidRPr="001B5379">
        <w:rPr>
          <w:rFonts w:ascii="Times New Roman" w:hAnsi="Times New Roman"/>
        </w:rPr>
        <w:t xml:space="preserve"> fails to account for the </w:t>
      </w:r>
      <w:r w:rsidR="0061444A" w:rsidRPr="001B5379">
        <w:rPr>
          <w:rFonts w:ascii="Times New Roman" w:hAnsi="Times New Roman"/>
        </w:rPr>
        <w:t>variety of forms that a relevant contract might take</w:t>
      </w:r>
      <w:r w:rsidR="00DE3B96" w:rsidRPr="001B5379">
        <w:rPr>
          <w:rFonts w:ascii="Times New Roman" w:hAnsi="Times New Roman"/>
        </w:rPr>
        <w:t xml:space="preserve"> </w:t>
      </w:r>
      <w:r w:rsidR="000050CB" w:rsidRPr="001B5379">
        <w:rPr>
          <w:rFonts w:ascii="Times New Roman" w:hAnsi="Times New Roman"/>
        </w:rPr>
        <w:t xml:space="preserve">within the scope of </w:t>
      </w:r>
      <w:r w:rsidR="00DE3B96" w:rsidRPr="001B5379">
        <w:rPr>
          <w:rFonts w:ascii="Times New Roman" w:hAnsi="Times New Roman"/>
        </w:rPr>
        <w:t>s 32</w:t>
      </w:r>
      <w:r w:rsidR="00984A62" w:rsidRPr="001B5379">
        <w:rPr>
          <w:rFonts w:ascii="Times New Roman" w:hAnsi="Times New Roman"/>
        </w:rPr>
        <w:t>.</w:t>
      </w:r>
    </w:p>
    <w:p w14:paraId="30ED85E0" w14:textId="3AC99517" w:rsidR="002739AE" w:rsidRPr="001B5379" w:rsidRDefault="002739AE" w:rsidP="001B5379">
      <w:pPr>
        <w:pStyle w:val="FixListStyle"/>
        <w:spacing w:after="260" w:line="280" w:lineRule="exact"/>
        <w:ind w:right="0"/>
        <w:jc w:val="both"/>
        <w:rPr>
          <w:rFonts w:ascii="Times New Roman" w:hAnsi="Times New Roman"/>
        </w:rPr>
      </w:pPr>
      <w:r w:rsidRPr="001B5379">
        <w:rPr>
          <w:rFonts w:ascii="Times New Roman" w:hAnsi="Times New Roman"/>
        </w:rPr>
        <w:tab/>
      </w:r>
      <w:r w:rsidR="00677637" w:rsidRPr="001B5379">
        <w:rPr>
          <w:rFonts w:ascii="Times New Roman" w:hAnsi="Times New Roman"/>
        </w:rPr>
        <w:t xml:space="preserve">The </w:t>
      </w:r>
      <w:r w:rsidR="00F36850" w:rsidRPr="001B5379">
        <w:rPr>
          <w:rFonts w:ascii="Times New Roman" w:hAnsi="Times New Roman"/>
        </w:rPr>
        <w:t xml:space="preserve">earlier </w:t>
      </w:r>
      <w:r w:rsidR="00677637" w:rsidRPr="001B5379">
        <w:rPr>
          <w:rFonts w:ascii="Times New Roman" w:hAnsi="Times New Roman"/>
        </w:rPr>
        <w:t xml:space="preserve">decision </w:t>
      </w:r>
      <w:r w:rsidR="00F36850" w:rsidRPr="001B5379">
        <w:rPr>
          <w:rFonts w:ascii="Times New Roman" w:hAnsi="Times New Roman"/>
        </w:rPr>
        <w:t xml:space="preserve">of the Court of Appeal of the Supreme Court of New South Wales in </w:t>
      </w:r>
      <w:r w:rsidR="00F36850" w:rsidRPr="001B5379">
        <w:rPr>
          <w:rFonts w:ascii="Times New Roman" w:hAnsi="Times New Roman"/>
          <w:i/>
          <w:iCs/>
        </w:rPr>
        <w:t>Thomas and Naaz Pty Ltd v Chief Commissioner of State Revenue</w:t>
      </w:r>
      <w:r w:rsidR="00F36850" w:rsidRPr="001B5379">
        <w:rPr>
          <w:rStyle w:val="FootnoteReference"/>
          <w:rFonts w:ascii="Times New Roman" w:hAnsi="Times New Roman"/>
          <w:sz w:val="24"/>
        </w:rPr>
        <w:footnoteReference w:id="30"/>
      </w:r>
      <w:r w:rsidR="00F36850" w:rsidRPr="001B5379">
        <w:rPr>
          <w:rFonts w:ascii="Times New Roman" w:hAnsi="Times New Roman"/>
        </w:rPr>
        <w:t xml:space="preserve"> </w:t>
      </w:r>
      <w:r w:rsidR="00BC6B4B" w:rsidRPr="001B5379">
        <w:rPr>
          <w:rFonts w:ascii="Times New Roman" w:hAnsi="Times New Roman"/>
        </w:rPr>
        <w:t xml:space="preserve">illustrates, </w:t>
      </w:r>
      <w:r w:rsidR="00F36850" w:rsidRPr="001B5379">
        <w:rPr>
          <w:rFonts w:ascii="Times New Roman" w:hAnsi="Times New Roman"/>
        </w:rPr>
        <w:t xml:space="preserve">consistently with the decision of the Court of Appeal of the Supreme Court of Victoria in </w:t>
      </w:r>
      <w:r w:rsidR="00F36850" w:rsidRPr="001B5379">
        <w:rPr>
          <w:rFonts w:ascii="Times New Roman" w:hAnsi="Times New Roman"/>
          <w:i/>
          <w:iCs/>
        </w:rPr>
        <w:t>Commissioner of State Revenue v The Optical Superstore</w:t>
      </w:r>
      <w:r w:rsidR="00BC6B4B" w:rsidRPr="001B5379">
        <w:rPr>
          <w:rFonts w:ascii="Times New Roman" w:hAnsi="Times New Roman"/>
        </w:rPr>
        <w:t>,</w:t>
      </w:r>
      <w:r w:rsidR="00F36850" w:rsidRPr="001B5379">
        <w:rPr>
          <w:rStyle w:val="FootnoteReference"/>
          <w:rFonts w:ascii="Times New Roman" w:hAnsi="Times New Roman"/>
          <w:sz w:val="24"/>
        </w:rPr>
        <w:footnoteReference w:id="31"/>
      </w:r>
      <w:r w:rsidR="00F36850" w:rsidRPr="001B5379">
        <w:rPr>
          <w:rFonts w:ascii="Times New Roman" w:hAnsi="Times New Roman"/>
        </w:rPr>
        <w:t xml:space="preserve"> that payment by a deemed employer to a deemed employee within the scope of s</w:t>
      </w:r>
      <w:r w:rsidR="003066BA">
        <w:rPr>
          <w:rFonts w:ascii="Times New Roman" w:hAnsi="Times New Roman"/>
        </w:rPr>
        <w:t> </w:t>
      </w:r>
      <w:r w:rsidR="00F36850" w:rsidRPr="001B5379">
        <w:rPr>
          <w:rFonts w:ascii="Times New Roman" w:hAnsi="Times New Roman"/>
        </w:rPr>
        <w:t>35(1) can be payment of an amount to which the deemed employee is beneficially entitled or to which the deemed employee has a contractual entitlement to be paid by someone other than the deemed employer.</w:t>
      </w:r>
      <w:r w:rsidR="00753126" w:rsidRPr="001B5379">
        <w:rPr>
          <w:rFonts w:ascii="Times New Roman" w:hAnsi="Times New Roman"/>
        </w:rPr>
        <w:t xml:space="preserve"> The payments </w:t>
      </w:r>
      <w:r w:rsidR="00CE2782" w:rsidRPr="001B5379">
        <w:rPr>
          <w:rFonts w:ascii="Times New Roman" w:hAnsi="Times New Roman"/>
        </w:rPr>
        <w:t xml:space="preserve">in </w:t>
      </w:r>
      <w:r w:rsidR="00C97D8D" w:rsidRPr="001B5379">
        <w:rPr>
          <w:rFonts w:ascii="Times New Roman" w:hAnsi="Times New Roman"/>
          <w:i/>
          <w:iCs/>
        </w:rPr>
        <w:t xml:space="preserve">Thomas and </w:t>
      </w:r>
      <w:r w:rsidR="00CE2782" w:rsidRPr="001B5379">
        <w:rPr>
          <w:rFonts w:ascii="Times New Roman" w:hAnsi="Times New Roman"/>
          <w:i/>
          <w:iCs/>
        </w:rPr>
        <w:t>Naaz</w:t>
      </w:r>
      <w:r w:rsidR="00CE2782" w:rsidRPr="001B5379">
        <w:rPr>
          <w:rFonts w:ascii="Times New Roman" w:hAnsi="Times New Roman"/>
        </w:rPr>
        <w:t xml:space="preserve"> were payments by a </w:t>
      </w:r>
      <w:r w:rsidR="00FB746E" w:rsidRPr="001B5379">
        <w:rPr>
          <w:rFonts w:ascii="Times New Roman" w:hAnsi="Times New Roman"/>
        </w:rPr>
        <w:t xml:space="preserve">medical centre to doctors </w:t>
      </w:r>
      <w:r w:rsidR="00CE2782" w:rsidRPr="001B5379">
        <w:rPr>
          <w:rFonts w:ascii="Times New Roman" w:hAnsi="Times New Roman"/>
        </w:rPr>
        <w:t xml:space="preserve">of </w:t>
      </w:r>
      <w:r w:rsidR="009307BE" w:rsidRPr="001B5379">
        <w:rPr>
          <w:rFonts w:ascii="Times New Roman" w:hAnsi="Times New Roman"/>
        </w:rPr>
        <w:t xml:space="preserve">a percentage of </w:t>
      </w:r>
      <w:r w:rsidR="00CE2782" w:rsidRPr="001B5379">
        <w:rPr>
          <w:rFonts w:ascii="Times New Roman" w:hAnsi="Times New Roman"/>
        </w:rPr>
        <w:t>amounts o</w:t>
      </w:r>
      <w:r w:rsidR="00FB746E" w:rsidRPr="001B5379">
        <w:rPr>
          <w:rFonts w:ascii="Times New Roman" w:hAnsi="Times New Roman"/>
        </w:rPr>
        <w:t>f</w:t>
      </w:r>
      <w:r w:rsidR="00CE2782" w:rsidRPr="001B5379">
        <w:rPr>
          <w:rFonts w:ascii="Times New Roman" w:hAnsi="Times New Roman"/>
        </w:rPr>
        <w:t xml:space="preserve"> </w:t>
      </w:r>
      <w:r w:rsidR="00CE2782" w:rsidRPr="001B5379">
        <w:rPr>
          <w:rFonts w:ascii="Times New Roman" w:hAnsi="Times New Roman"/>
        </w:rPr>
        <w:lastRenderedPageBreak/>
        <w:t xml:space="preserve">Medicare </w:t>
      </w:r>
      <w:r w:rsidR="00FB746E" w:rsidRPr="001B5379">
        <w:rPr>
          <w:rFonts w:ascii="Times New Roman" w:hAnsi="Times New Roman"/>
        </w:rPr>
        <w:t xml:space="preserve">benefits assigned to those doctors by patients </w:t>
      </w:r>
      <w:r w:rsidR="00D37B6B" w:rsidRPr="001B5379">
        <w:rPr>
          <w:rFonts w:ascii="Times New Roman" w:hAnsi="Times New Roman"/>
        </w:rPr>
        <w:t>which were in practice collected by the medical centre on the doctors' behalf.</w:t>
      </w:r>
    </w:p>
    <w:p w14:paraId="0B1C2F77" w14:textId="4B6B1FC8" w:rsidR="0014642C" w:rsidRPr="001B5379" w:rsidRDefault="0010549D" w:rsidP="001B5379">
      <w:pPr>
        <w:pStyle w:val="FixListStyle"/>
        <w:spacing w:after="260" w:line="280" w:lineRule="exact"/>
        <w:ind w:right="0"/>
        <w:jc w:val="both"/>
        <w:rPr>
          <w:rFonts w:ascii="Times New Roman" w:hAnsi="Times New Roman"/>
        </w:rPr>
      </w:pPr>
      <w:r w:rsidRPr="001B5379">
        <w:rPr>
          <w:rFonts w:ascii="Times New Roman" w:hAnsi="Times New Roman"/>
        </w:rPr>
        <w:tab/>
      </w:r>
      <w:r w:rsidR="00BA4DD4" w:rsidRPr="001B5379">
        <w:rPr>
          <w:rFonts w:ascii="Times New Roman" w:hAnsi="Times New Roman"/>
        </w:rPr>
        <w:t xml:space="preserve">The point has already been made </w:t>
      </w:r>
      <w:r w:rsidR="00E7502A" w:rsidRPr="001B5379">
        <w:rPr>
          <w:rFonts w:ascii="Times New Roman" w:hAnsi="Times New Roman"/>
        </w:rPr>
        <w:t xml:space="preserve">that there is no </w:t>
      </w:r>
      <w:r w:rsidR="005A1815" w:rsidRPr="001B5379">
        <w:rPr>
          <w:rFonts w:ascii="Times New Roman" w:hAnsi="Times New Roman"/>
        </w:rPr>
        <w:t xml:space="preserve">reason </w:t>
      </w:r>
      <w:r w:rsidR="0026213B" w:rsidRPr="001B5379">
        <w:rPr>
          <w:rFonts w:ascii="Times New Roman" w:hAnsi="Times New Roman"/>
        </w:rPr>
        <w:t xml:space="preserve">in principle </w:t>
      </w:r>
      <w:r w:rsidR="005A1815" w:rsidRPr="001B5379">
        <w:rPr>
          <w:rFonts w:ascii="Times New Roman" w:hAnsi="Times New Roman"/>
        </w:rPr>
        <w:t>why</w:t>
      </w:r>
      <w:r w:rsidR="00E7502A" w:rsidRPr="001B5379">
        <w:rPr>
          <w:rFonts w:ascii="Times New Roman" w:hAnsi="Times New Roman"/>
        </w:rPr>
        <w:t xml:space="preserve"> the </w:t>
      </w:r>
      <w:r w:rsidR="00926B94" w:rsidRPr="001B5379">
        <w:rPr>
          <w:rFonts w:ascii="Times New Roman" w:hAnsi="Times New Roman"/>
        </w:rPr>
        <w:t>contractual obligation of the driver to Uber under the Driver Contract</w:t>
      </w:r>
      <w:r w:rsidR="00E7502A" w:rsidRPr="001B5379">
        <w:rPr>
          <w:rFonts w:ascii="Times New Roman" w:hAnsi="Times New Roman"/>
        </w:rPr>
        <w:t xml:space="preserve"> </w:t>
      </w:r>
      <w:r w:rsidR="00926B94" w:rsidRPr="001B5379">
        <w:rPr>
          <w:rFonts w:ascii="Times New Roman" w:hAnsi="Times New Roman"/>
        </w:rPr>
        <w:t>to</w:t>
      </w:r>
      <w:r w:rsidR="00E7502A" w:rsidRPr="001B5379">
        <w:rPr>
          <w:rFonts w:ascii="Times New Roman" w:hAnsi="Times New Roman"/>
        </w:rPr>
        <w:t xml:space="preserve"> </w:t>
      </w:r>
      <w:r w:rsidR="006C515C" w:rsidRPr="001B5379">
        <w:rPr>
          <w:rFonts w:ascii="Times New Roman" w:hAnsi="Times New Roman"/>
        </w:rPr>
        <w:t>provide the driving service</w:t>
      </w:r>
      <w:r w:rsidR="00E7502A" w:rsidRPr="001B5379">
        <w:rPr>
          <w:rFonts w:ascii="Times New Roman" w:hAnsi="Times New Roman"/>
        </w:rPr>
        <w:t xml:space="preserve"> </w:t>
      </w:r>
      <w:r w:rsidR="00AC0BA0" w:rsidRPr="001B5379">
        <w:rPr>
          <w:rFonts w:ascii="Times New Roman" w:hAnsi="Times New Roman"/>
        </w:rPr>
        <w:t xml:space="preserve">may </w:t>
      </w:r>
      <w:r w:rsidR="00F932DA" w:rsidRPr="001B5379">
        <w:rPr>
          <w:rFonts w:ascii="Times New Roman" w:hAnsi="Times New Roman"/>
        </w:rPr>
        <w:t xml:space="preserve">not </w:t>
      </w:r>
      <w:r w:rsidR="00AC0BA0" w:rsidRPr="001B5379">
        <w:rPr>
          <w:rFonts w:ascii="Times New Roman" w:hAnsi="Times New Roman"/>
        </w:rPr>
        <w:t xml:space="preserve">have coexisted with </w:t>
      </w:r>
      <w:r w:rsidR="00BA75D2" w:rsidRPr="001B5379">
        <w:rPr>
          <w:rFonts w:ascii="Times New Roman" w:hAnsi="Times New Roman"/>
        </w:rPr>
        <w:t>an</w:t>
      </w:r>
      <w:r w:rsidR="00AC0BA0" w:rsidRPr="001B5379">
        <w:rPr>
          <w:rFonts w:ascii="Times New Roman" w:hAnsi="Times New Roman"/>
        </w:rPr>
        <w:t xml:space="preserve"> obligation which the driver</w:t>
      </w:r>
      <w:r w:rsidR="00F43AC1" w:rsidRPr="001B5379">
        <w:rPr>
          <w:rFonts w:ascii="Times New Roman" w:hAnsi="Times New Roman"/>
        </w:rPr>
        <w:t xml:space="preserve"> </w:t>
      </w:r>
      <w:r w:rsidR="00335A14" w:rsidRPr="001B5379">
        <w:rPr>
          <w:rFonts w:ascii="Times New Roman" w:hAnsi="Times New Roman"/>
        </w:rPr>
        <w:t xml:space="preserve">may have </w:t>
      </w:r>
      <w:r w:rsidR="00F43AC1" w:rsidRPr="001B5379">
        <w:rPr>
          <w:rFonts w:ascii="Times New Roman" w:hAnsi="Times New Roman"/>
        </w:rPr>
        <w:t xml:space="preserve">assumed </w:t>
      </w:r>
      <w:r w:rsidR="00E7502A" w:rsidRPr="001B5379">
        <w:rPr>
          <w:rFonts w:ascii="Times New Roman" w:hAnsi="Times New Roman"/>
        </w:rPr>
        <w:t xml:space="preserve">to the rider under such contract </w:t>
      </w:r>
      <w:r w:rsidR="00F43AC1" w:rsidRPr="001B5379">
        <w:rPr>
          <w:rFonts w:ascii="Times New Roman" w:hAnsi="Times New Roman"/>
        </w:rPr>
        <w:t>or arrangement</w:t>
      </w:r>
      <w:r w:rsidR="00E7502A" w:rsidRPr="001B5379">
        <w:rPr>
          <w:rFonts w:ascii="Times New Roman" w:hAnsi="Times New Roman"/>
        </w:rPr>
        <w:t xml:space="preserve"> between the driver and the rider as might be implied from their conduct</w:t>
      </w:r>
      <w:r w:rsidR="00BA4DD4" w:rsidRPr="001B5379">
        <w:rPr>
          <w:rFonts w:ascii="Times New Roman" w:hAnsi="Times New Roman"/>
        </w:rPr>
        <w:t xml:space="preserve">. Once that </w:t>
      </w:r>
      <w:r w:rsidR="006D6B0E" w:rsidRPr="001B5379">
        <w:rPr>
          <w:rFonts w:ascii="Times New Roman" w:hAnsi="Times New Roman"/>
        </w:rPr>
        <w:t xml:space="preserve">is accepted, </w:t>
      </w:r>
      <w:r w:rsidR="0026213B" w:rsidRPr="001B5379">
        <w:rPr>
          <w:rFonts w:ascii="Times New Roman" w:hAnsi="Times New Roman"/>
        </w:rPr>
        <w:t xml:space="preserve">there is no reason in principle </w:t>
      </w:r>
      <w:r w:rsidR="006442DC" w:rsidRPr="001B5379">
        <w:rPr>
          <w:rFonts w:ascii="Times New Roman" w:hAnsi="Times New Roman"/>
        </w:rPr>
        <w:t xml:space="preserve">why </w:t>
      </w:r>
      <w:r w:rsidR="00A327E8" w:rsidRPr="001B5379">
        <w:rPr>
          <w:rFonts w:ascii="Times New Roman" w:hAnsi="Times New Roman"/>
        </w:rPr>
        <w:t xml:space="preserve">Uber's collection of </w:t>
      </w:r>
      <w:r w:rsidR="00B47787" w:rsidRPr="001B5379">
        <w:rPr>
          <w:rFonts w:ascii="Times New Roman" w:hAnsi="Times New Roman"/>
        </w:rPr>
        <w:t xml:space="preserve">the </w:t>
      </w:r>
      <w:r w:rsidR="00AC4A61" w:rsidRPr="001B5379">
        <w:rPr>
          <w:rFonts w:ascii="Times New Roman" w:hAnsi="Times New Roman"/>
        </w:rPr>
        <w:t>fare</w:t>
      </w:r>
      <w:r w:rsidR="00850927" w:rsidRPr="001B5379">
        <w:rPr>
          <w:rFonts w:ascii="Times New Roman" w:hAnsi="Times New Roman"/>
        </w:rPr>
        <w:t xml:space="preserve"> </w:t>
      </w:r>
      <w:r w:rsidR="00A327E8" w:rsidRPr="001B5379">
        <w:rPr>
          <w:rFonts w:ascii="Times New Roman" w:hAnsi="Times New Roman"/>
        </w:rPr>
        <w:t xml:space="preserve">from the rider as </w:t>
      </w:r>
      <w:r w:rsidR="001734AB" w:rsidRPr="001B5379">
        <w:rPr>
          <w:rFonts w:ascii="Times New Roman" w:hAnsi="Times New Roman"/>
        </w:rPr>
        <w:t xml:space="preserve">designated </w:t>
      </w:r>
      <w:r w:rsidR="00A327E8" w:rsidRPr="001B5379">
        <w:rPr>
          <w:rFonts w:ascii="Times New Roman" w:hAnsi="Times New Roman"/>
        </w:rPr>
        <w:t xml:space="preserve">agent for the </w:t>
      </w:r>
      <w:r w:rsidR="00150FBC" w:rsidRPr="001B5379">
        <w:rPr>
          <w:rFonts w:ascii="Times New Roman" w:hAnsi="Times New Roman"/>
        </w:rPr>
        <w:t xml:space="preserve">driver </w:t>
      </w:r>
      <w:r w:rsidR="009225C3" w:rsidRPr="001B5379">
        <w:rPr>
          <w:rFonts w:ascii="Times New Roman" w:hAnsi="Times New Roman"/>
        </w:rPr>
        <w:t xml:space="preserve">should </w:t>
      </w:r>
      <w:r w:rsidR="00B701AE" w:rsidRPr="001B5379">
        <w:rPr>
          <w:rFonts w:ascii="Times New Roman" w:hAnsi="Times New Roman"/>
        </w:rPr>
        <w:t xml:space="preserve">have </w:t>
      </w:r>
      <w:r w:rsidR="006442DC" w:rsidRPr="001B5379">
        <w:rPr>
          <w:rFonts w:ascii="Times New Roman" w:hAnsi="Times New Roman"/>
        </w:rPr>
        <w:t>disqualif</w:t>
      </w:r>
      <w:r w:rsidR="00B701AE" w:rsidRPr="001B5379">
        <w:rPr>
          <w:rFonts w:ascii="Times New Roman" w:hAnsi="Times New Roman"/>
        </w:rPr>
        <w:t>ied</w:t>
      </w:r>
      <w:r w:rsidR="000923A6" w:rsidRPr="001B5379">
        <w:rPr>
          <w:rFonts w:ascii="Times New Roman" w:hAnsi="Times New Roman"/>
        </w:rPr>
        <w:t xml:space="preserve"> the </w:t>
      </w:r>
      <w:r w:rsidR="00850927" w:rsidRPr="001B5379">
        <w:rPr>
          <w:rFonts w:ascii="Times New Roman" w:hAnsi="Times New Roman"/>
        </w:rPr>
        <w:t xml:space="preserve">corresponding </w:t>
      </w:r>
      <w:r w:rsidR="000923A6" w:rsidRPr="001B5379">
        <w:rPr>
          <w:rFonts w:ascii="Times New Roman" w:hAnsi="Times New Roman"/>
        </w:rPr>
        <w:t>payment</w:t>
      </w:r>
      <w:r w:rsidR="00324614" w:rsidRPr="001B5379">
        <w:rPr>
          <w:rFonts w:ascii="Times New Roman" w:hAnsi="Times New Roman"/>
        </w:rPr>
        <w:t xml:space="preserve"> which</w:t>
      </w:r>
      <w:r w:rsidR="000923A6" w:rsidRPr="001B5379">
        <w:rPr>
          <w:rFonts w:ascii="Times New Roman" w:hAnsi="Times New Roman"/>
        </w:rPr>
        <w:t xml:space="preserve"> Uber </w:t>
      </w:r>
      <w:r w:rsidR="00324614" w:rsidRPr="001B5379">
        <w:rPr>
          <w:rFonts w:ascii="Times New Roman" w:hAnsi="Times New Roman"/>
        </w:rPr>
        <w:t xml:space="preserve">made </w:t>
      </w:r>
      <w:r w:rsidR="000923A6" w:rsidRPr="001B5379">
        <w:rPr>
          <w:rFonts w:ascii="Times New Roman" w:hAnsi="Times New Roman"/>
        </w:rPr>
        <w:t xml:space="preserve">to the driver </w:t>
      </w:r>
      <w:r w:rsidR="00AC2FF3" w:rsidRPr="001B5379">
        <w:rPr>
          <w:rFonts w:ascii="Times New Roman" w:hAnsi="Times New Roman"/>
        </w:rPr>
        <w:t xml:space="preserve">after deducting its service fee </w:t>
      </w:r>
      <w:r w:rsidR="006442DC" w:rsidRPr="001B5379">
        <w:rPr>
          <w:rFonts w:ascii="Times New Roman" w:hAnsi="Times New Roman"/>
        </w:rPr>
        <w:t>from answering the description in</w:t>
      </w:r>
      <w:r w:rsidR="00A12B76" w:rsidRPr="001B5379">
        <w:rPr>
          <w:rFonts w:ascii="Times New Roman" w:hAnsi="Times New Roman"/>
        </w:rPr>
        <w:t xml:space="preserve"> s </w:t>
      </w:r>
      <w:r w:rsidR="00B474F8" w:rsidRPr="001B5379">
        <w:rPr>
          <w:rFonts w:ascii="Times New Roman" w:hAnsi="Times New Roman"/>
        </w:rPr>
        <w:t>35(1)</w:t>
      </w:r>
      <w:r w:rsidR="009D06BF" w:rsidRPr="001B5379">
        <w:rPr>
          <w:rFonts w:ascii="Times New Roman" w:hAnsi="Times New Roman"/>
        </w:rPr>
        <w:t xml:space="preserve"> of </w:t>
      </w:r>
      <w:r w:rsidR="00586826" w:rsidRPr="001B5379">
        <w:rPr>
          <w:rFonts w:ascii="Times New Roman" w:hAnsi="Times New Roman"/>
        </w:rPr>
        <w:t>a</w:t>
      </w:r>
      <w:r w:rsidR="009D06BF" w:rsidRPr="001B5379">
        <w:rPr>
          <w:rFonts w:ascii="Times New Roman" w:hAnsi="Times New Roman"/>
        </w:rPr>
        <w:t xml:space="preserve"> payment </w:t>
      </w:r>
      <w:r w:rsidR="00726FC8" w:rsidRPr="001B5379">
        <w:rPr>
          <w:rFonts w:ascii="Times New Roman" w:hAnsi="Times New Roman"/>
        </w:rPr>
        <w:t xml:space="preserve">by Uber to the driver </w:t>
      </w:r>
      <w:r w:rsidR="009D06BF" w:rsidRPr="001B5379">
        <w:rPr>
          <w:rFonts w:ascii="Times New Roman" w:hAnsi="Times New Roman"/>
        </w:rPr>
        <w:t>of an amount for or in relation to the performance of work relating to the Driver Contract</w:t>
      </w:r>
      <w:r w:rsidR="00B474F8" w:rsidRPr="001B5379">
        <w:rPr>
          <w:rFonts w:ascii="Times New Roman" w:hAnsi="Times New Roman"/>
        </w:rPr>
        <w:t xml:space="preserve">. </w:t>
      </w:r>
      <w:r w:rsidR="00207267" w:rsidRPr="001B5379">
        <w:rPr>
          <w:rFonts w:ascii="Times New Roman" w:hAnsi="Times New Roman"/>
        </w:rPr>
        <w:t>T</w:t>
      </w:r>
      <w:r w:rsidR="00BF04CA" w:rsidRPr="001B5379">
        <w:rPr>
          <w:rFonts w:ascii="Times New Roman" w:hAnsi="Times New Roman"/>
        </w:rPr>
        <w:t xml:space="preserve">he manner of calculation </w:t>
      </w:r>
      <w:r w:rsidR="00A041A8" w:rsidRPr="001B5379">
        <w:rPr>
          <w:rFonts w:ascii="Times New Roman" w:hAnsi="Times New Roman"/>
        </w:rPr>
        <w:t xml:space="preserve">both </w:t>
      </w:r>
      <w:r w:rsidR="00BF04CA" w:rsidRPr="001B5379">
        <w:rPr>
          <w:rFonts w:ascii="Times New Roman" w:hAnsi="Times New Roman"/>
        </w:rPr>
        <w:t xml:space="preserve">of the </w:t>
      </w:r>
      <w:r w:rsidR="00260DF6" w:rsidRPr="001B5379">
        <w:rPr>
          <w:rFonts w:ascii="Times New Roman" w:hAnsi="Times New Roman"/>
        </w:rPr>
        <w:t xml:space="preserve">fare </w:t>
      </w:r>
      <w:r w:rsidR="00324614" w:rsidRPr="001B5379">
        <w:rPr>
          <w:rFonts w:ascii="Times New Roman" w:hAnsi="Times New Roman"/>
        </w:rPr>
        <w:t>to be paid</w:t>
      </w:r>
      <w:r w:rsidR="00260DF6" w:rsidRPr="001B5379">
        <w:rPr>
          <w:rFonts w:ascii="Times New Roman" w:hAnsi="Times New Roman"/>
        </w:rPr>
        <w:t xml:space="preserve"> by the rider </w:t>
      </w:r>
      <w:r w:rsidR="00201159" w:rsidRPr="001B5379">
        <w:rPr>
          <w:rFonts w:ascii="Times New Roman" w:hAnsi="Times New Roman"/>
        </w:rPr>
        <w:t>(</w:t>
      </w:r>
      <w:r w:rsidR="00732CB3" w:rsidRPr="001B5379">
        <w:rPr>
          <w:rFonts w:ascii="Times New Roman" w:hAnsi="Times New Roman"/>
        </w:rPr>
        <w:t xml:space="preserve">calculated </w:t>
      </w:r>
      <w:r w:rsidR="005A5724" w:rsidRPr="001B5379">
        <w:rPr>
          <w:rFonts w:ascii="Times New Roman" w:hAnsi="Times New Roman"/>
        </w:rPr>
        <w:t xml:space="preserve">in part </w:t>
      </w:r>
      <w:r w:rsidR="00201159" w:rsidRPr="001B5379">
        <w:rPr>
          <w:rFonts w:ascii="Times New Roman" w:hAnsi="Times New Roman"/>
        </w:rPr>
        <w:t xml:space="preserve">by reference to </w:t>
      </w:r>
      <w:r w:rsidR="002236F8" w:rsidRPr="001B5379">
        <w:rPr>
          <w:rFonts w:ascii="Times New Roman" w:hAnsi="Times New Roman"/>
        </w:rPr>
        <w:t>distance</w:t>
      </w:r>
      <w:r w:rsidR="00201159" w:rsidRPr="001B5379">
        <w:rPr>
          <w:rFonts w:ascii="Times New Roman" w:hAnsi="Times New Roman"/>
        </w:rPr>
        <w:t>)</w:t>
      </w:r>
      <w:r w:rsidR="00324614" w:rsidRPr="001B5379">
        <w:rPr>
          <w:rFonts w:ascii="Times New Roman" w:hAnsi="Times New Roman"/>
        </w:rPr>
        <w:t xml:space="preserve"> and</w:t>
      </w:r>
      <w:r w:rsidR="00581EB0" w:rsidRPr="001B5379">
        <w:rPr>
          <w:rFonts w:ascii="Times New Roman" w:hAnsi="Times New Roman"/>
        </w:rPr>
        <w:t xml:space="preserve"> of</w:t>
      </w:r>
      <w:r w:rsidR="00324614" w:rsidRPr="001B5379">
        <w:rPr>
          <w:rFonts w:ascii="Times New Roman" w:hAnsi="Times New Roman"/>
        </w:rPr>
        <w:t xml:space="preserve"> </w:t>
      </w:r>
      <w:r w:rsidR="00A041A8" w:rsidRPr="001B5379">
        <w:rPr>
          <w:rFonts w:ascii="Times New Roman" w:hAnsi="Times New Roman"/>
        </w:rPr>
        <w:t xml:space="preserve">the service fee to be deducted by Uber </w:t>
      </w:r>
      <w:r w:rsidR="00620D21" w:rsidRPr="001B5379">
        <w:rPr>
          <w:rFonts w:ascii="Times New Roman" w:hAnsi="Times New Roman"/>
        </w:rPr>
        <w:t>(calculated as</w:t>
      </w:r>
      <w:r w:rsidR="00FB3D6B" w:rsidRPr="001B5379">
        <w:rPr>
          <w:rFonts w:ascii="Times New Roman" w:hAnsi="Times New Roman"/>
        </w:rPr>
        <w:t xml:space="preserve"> a percentage proportion of the fare)</w:t>
      </w:r>
      <w:r w:rsidR="008202E2" w:rsidRPr="001B5379">
        <w:rPr>
          <w:rFonts w:ascii="Times New Roman" w:hAnsi="Times New Roman"/>
        </w:rPr>
        <w:t xml:space="preserve"> meant that</w:t>
      </w:r>
      <w:r w:rsidR="00324614" w:rsidRPr="001B5379">
        <w:rPr>
          <w:rFonts w:ascii="Times New Roman" w:hAnsi="Times New Roman"/>
        </w:rPr>
        <w:t xml:space="preserve"> there was</w:t>
      </w:r>
      <w:r w:rsidR="005F28E5" w:rsidRPr="001B5379">
        <w:rPr>
          <w:rFonts w:ascii="Times New Roman" w:hAnsi="Times New Roman"/>
        </w:rPr>
        <w:t xml:space="preserve">, </w:t>
      </w:r>
      <w:r w:rsidR="00324614" w:rsidRPr="001B5379">
        <w:rPr>
          <w:rFonts w:ascii="Times New Roman" w:hAnsi="Times New Roman"/>
        </w:rPr>
        <w:t xml:space="preserve">as </w:t>
      </w:r>
      <w:r w:rsidR="0014642C" w:rsidRPr="001B5379">
        <w:rPr>
          <w:rFonts w:ascii="Times New Roman" w:hAnsi="Times New Roman"/>
        </w:rPr>
        <w:t>the Court of Appeal pointed out,</w:t>
      </w:r>
      <w:r w:rsidR="001A4C12" w:rsidRPr="001B5379">
        <w:rPr>
          <w:rFonts w:ascii="Times New Roman" w:hAnsi="Times New Roman"/>
        </w:rPr>
        <w:t xml:space="preserve"> </w:t>
      </w:r>
      <w:r w:rsidR="0057529B" w:rsidRPr="001B5379">
        <w:rPr>
          <w:rFonts w:ascii="Times New Roman" w:hAnsi="Times New Roman"/>
        </w:rPr>
        <w:t xml:space="preserve">a "direct relationship </w:t>
      </w:r>
      <w:r w:rsidR="001A4C12" w:rsidRPr="001B5379">
        <w:rPr>
          <w:rFonts w:ascii="Times New Roman" w:hAnsi="Times New Roman"/>
        </w:rPr>
        <w:t>between the performance of work and what was payable by Uber to drivers".</w:t>
      </w:r>
      <w:r w:rsidR="00324614" w:rsidRPr="001B5379">
        <w:rPr>
          <w:rStyle w:val="FootnoteReference"/>
          <w:rFonts w:ascii="Times New Roman" w:hAnsi="Times New Roman"/>
          <w:sz w:val="24"/>
        </w:rPr>
        <w:footnoteReference w:id="32"/>
      </w:r>
    </w:p>
    <w:p w14:paraId="4DACA95B" w14:textId="4272DB3B" w:rsidR="00D633D0" w:rsidRPr="001B5379" w:rsidRDefault="00D633D0" w:rsidP="001B5379">
      <w:pPr>
        <w:pStyle w:val="HeadingL1"/>
        <w:spacing w:after="260" w:line="280" w:lineRule="exact"/>
        <w:ind w:right="0"/>
        <w:jc w:val="both"/>
        <w:rPr>
          <w:rFonts w:ascii="Times New Roman" w:hAnsi="Times New Roman"/>
        </w:rPr>
      </w:pPr>
      <w:r w:rsidRPr="001B5379">
        <w:rPr>
          <w:rFonts w:ascii="Times New Roman" w:hAnsi="Times New Roman"/>
        </w:rPr>
        <w:t>Disposition</w:t>
      </w:r>
    </w:p>
    <w:p w14:paraId="5077BB53" w14:textId="77777777" w:rsidR="002A5DB5" w:rsidRDefault="00D633D0" w:rsidP="001B5379">
      <w:pPr>
        <w:pStyle w:val="FixListStyle"/>
        <w:spacing w:after="260" w:line="280" w:lineRule="exact"/>
        <w:ind w:right="0"/>
        <w:jc w:val="both"/>
        <w:rPr>
          <w:rFonts w:ascii="Times New Roman" w:hAnsi="Times New Roman"/>
        </w:rPr>
      </w:pPr>
      <w:r w:rsidRPr="001B5379">
        <w:rPr>
          <w:rFonts w:ascii="Times New Roman" w:hAnsi="Times New Roman"/>
        </w:rPr>
        <w:tab/>
        <w:t>The appeal must be dismissed with costs.</w:t>
      </w:r>
    </w:p>
    <w:p w14:paraId="1C5A30C0" w14:textId="77777777" w:rsidR="002A5DB5" w:rsidRDefault="002A5DB5" w:rsidP="001B5379">
      <w:pPr>
        <w:pStyle w:val="FixListStyle"/>
        <w:spacing w:after="260" w:line="280" w:lineRule="exact"/>
        <w:ind w:right="0"/>
        <w:jc w:val="both"/>
        <w:rPr>
          <w:rFonts w:ascii="Times New Roman" w:hAnsi="Times New Roman"/>
        </w:rPr>
        <w:sectPr w:rsidR="002A5DB5" w:rsidSect="007B63A8">
          <w:headerReference w:type="even" r:id="rId17"/>
          <w:headerReference w:type="default" r:id="rId18"/>
          <w:footerReference w:type="even" r:id="rId19"/>
          <w:footerReference w:type="default" r:id="rId20"/>
          <w:headerReference w:type="first" r:id="rId21"/>
          <w:footerReference w:type="first" r:id="rId22"/>
          <w:pgSz w:w="11907" w:h="16839" w:code="9"/>
          <w:pgMar w:top="1440" w:right="1701" w:bottom="1984" w:left="1701" w:header="720" w:footer="720" w:gutter="0"/>
          <w:pgNumType w:start="1"/>
          <w:cols w:space="720"/>
          <w:titlePg/>
          <w:docGrid w:linePitch="354"/>
        </w:sectPr>
      </w:pPr>
    </w:p>
    <w:p w14:paraId="1161F59F" w14:textId="4D830086" w:rsidR="002A5DB5" w:rsidRPr="0073715B" w:rsidRDefault="002A5DB5" w:rsidP="0073715B">
      <w:pPr>
        <w:pStyle w:val="FixListStyle"/>
        <w:tabs>
          <w:tab w:val="clear" w:pos="720"/>
          <w:tab w:val="left" w:pos="0"/>
        </w:tabs>
        <w:spacing w:after="260" w:line="280" w:lineRule="exact"/>
        <w:ind w:right="0"/>
        <w:jc w:val="both"/>
        <w:rPr>
          <w:rFonts w:ascii="Times New Roman" w:hAnsi="Times New Roman"/>
        </w:rPr>
      </w:pPr>
      <w:r w:rsidRPr="0073715B">
        <w:rPr>
          <w:rFonts w:ascii="Times New Roman" w:hAnsi="Times New Roman"/>
        </w:rPr>
        <w:lastRenderedPageBreak/>
        <w:t>GORDON, EDELMAN, GLEESON, JAGOT AND BEECH-JONES JJ.   The</w:t>
      </w:r>
      <w:r>
        <w:rPr>
          <w:rFonts w:ascii="Times New Roman" w:hAnsi="Times New Roman"/>
        </w:rPr>
        <w:t> </w:t>
      </w:r>
      <w:r w:rsidRPr="0073715B">
        <w:rPr>
          <w:rFonts w:ascii="Times New Roman" w:hAnsi="Times New Roman"/>
        </w:rPr>
        <w:t>appellant's business – Uber's business – is "a rideshare system".</w:t>
      </w:r>
      <w:r w:rsidRPr="0073715B">
        <w:rPr>
          <w:rStyle w:val="FootnoteReference"/>
          <w:rFonts w:ascii="Times New Roman" w:hAnsi="Times New Roman"/>
          <w:sz w:val="24"/>
        </w:rPr>
        <w:footnoteReference w:id="33"/>
      </w:r>
      <w:r w:rsidRPr="0073715B">
        <w:rPr>
          <w:rFonts w:ascii="Times New Roman" w:hAnsi="Times New Roman"/>
        </w:rPr>
        <w:t xml:space="preserve"> That</w:t>
      </w:r>
      <w:r w:rsidR="00162042">
        <w:rPr>
          <w:rFonts w:ascii="Times New Roman" w:hAnsi="Times New Roman"/>
        </w:rPr>
        <w:t> </w:t>
      </w:r>
      <w:r w:rsidRPr="0073715B">
        <w:rPr>
          <w:rFonts w:ascii="Times New Roman" w:hAnsi="Times New Roman"/>
        </w:rPr>
        <w:t>business puts a rider who wishes to be transported by motor vehicle in contact with a driver. Contact between a driver and a rider is made through Uber's digital platform and is achieved by Uber's applications: a "Driver App" and a "Rider App".</w:t>
      </w:r>
      <w:r w:rsidRPr="0073715B">
        <w:rPr>
          <w:rStyle w:val="FootnoteReference"/>
          <w:rFonts w:ascii="Times New Roman" w:hAnsi="Times New Roman"/>
          <w:sz w:val="24"/>
        </w:rPr>
        <w:footnoteReference w:id="34"/>
      </w:r>
      <w:r w:rsidRPr="0073715B">
        <w:rPr>
          <w:rFonts w:ascii="Times New Roman" w:hAnsi="Times New Roman"/>
        </w:rPr>
        <w:t xml:space="preserve"> That</w:t>
      </w:r>
      <w:r>
        <w:rPr>
          <w:rFonts w:ascii="Times New Roman" w:hAnsi="Times New Roman"/>
        </w:rPr>
        <w:t> </w:t>
      </w:r>
      <w:r w:rsidRPr="0073715B">
        <w:rPr>
          <w:rFonts w:ascii="Times New Roman" w:hAnsi="Times New Roman"/>
        </w:rPr>
        <w:t>contact requires, and is governed by, a contract between Uber and the driver ("the Driver Contract") and a contract between Uber and the rider ("the Rider Contract"). Each of the Driver Contract and the Rider Contract refers to and incorporates Uber's "Community Guidelines".</w:t>
      </w:r>
      <w:r w:rsidRPr="0073715B">
        <w:rPr>
          <w:rStyle w:val="FootnoteReference"/>
          <w:rFonts w:ascii="Times New Roman" w:hAnsi="Times New Roman"/>
          <w:sz w:val="24"/>
        </w:rPr>
        <w:footnoteReference w:id="35"/>
      </w:r>
    </w:p>
    <w:p w14:paraId="76187F8B"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If a driver using the Driver App accepts a rider's request, made through the</w:t>
      </w:r>
      <w:r>
        <w:rPr>
          <w:rFonts w:ascii="Times New Roman" w:hAnsi="Times New Roman"/>
        </w:rPr>
        <w:t> </w:t>
      </w:r>
      <w:r w:rsidRPr="0073715B">
        <w:rPr>
          <w:rFonts w:ascii="Times New Roman" w:hAnsi="Times New Roman"/>
        </w:rPr>
        <w:t>Rider App, the driver drives to the rider's pickup point and, unless either party has cancelled the request in the meantime, takes the rider on board and drives them to their destination ("driving services"). Under the Driver Contract, a driver acknowledges and agrees with Uber that all riders "should be transported directly to their specified destination, as directed by the [rider], without unauthorised interruptions or stops".</w:t>
      </w:r>
      <w:r w:rsidRPr="0073715B">
        <w:rPr>
          <w:rStyle w:val="FootnoteReference"/>
          <w:rFonts w:ascii="Times New Roman" w:hAnsi="Times New Roman"/>
          <w:sz w:val="24"/>
        </w:rPr>
        <w:footnoteReference w:id="36"/>
      </w:r>
      <w:r w:rsidRPr="0073715B">
        <w:rPr>
          <w:rFonts w:ascii="Times New Roman" w:hAnsi="Times New Roman"/>
        </w:rPr>
        <w:t xml:space="preserve"> At the end of a journey, the rider pays their fare electronically to Uber. The amount of the fare is a function of distance plus a base fare (subject to a minimum fare). Uber deducts a service fee and other fees charged by Uber from the rider's payment and pays (or remits) the balance to the driver.</w:t>
      </w:r>
      <w:r w:rsidRPr="0073715B">
        <w:rPr>
          <w:rStyle w:val="FootnoteReference"/>
          <w:rFonts w:ascii="Times New Roman" w:hAnsi="Times New Roman"/>
          <w:sz w:val="24"/>
        </w:rPr>
        <w:footnoteReference w:id="37"/>
      </w:r>
      <w:r w:rsidRPr="0073715B">
        <w:rPr>
          <w:rFonts w:ascii="Times New Roman" w:hAnsi="Times New Roman"/>
        </w:rPr>
        <w:t xml:space="preserve"> Under the Driver Contract, Uber has the right at any time, in its sole discretion, to</w:t>
      </w:r>
      <w:r>
        <w:rPr>
          <w:rFonts w:ascii="Times New Roman" w:hAnsi="Times New Roman"/>
        </w:rPr>
        <w:t> </w:t>
      </w:r>
      <w:r w:rsidRPr="0073715B">
        <w:rPr>
          <w:rFonts w:ascii="Times New Roman" w:hAnsi="Times New Roman"/>
        </w:rPr>
        <w:t>block a driver from using the Driver App for various reasons, including for breaching the Driver Contract and for breaching the Community Guidelines (which deal, among other things, with quality of service, cancellation rates, safety, discrimination and fraud).</w:t>
      </w:r>
      <w:r w:rsidRPr="0073715B">
        <w:rPr>
          <w:rStyle w:val="FootnoteReference"/>
          <w:rFonts w:ascii="Times New Roman" w:hAnsi="Times New Roman"/>
          <w:sz w:val="24"/>
        </w:rPr>
        <w:footnoteReference w:id="38"/>
      </w:r>
    </w:p>
    <w:p w14:paraId="24E1ECD6"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lastRenderedPageBreak/>
        <w:tab/>
        <w:t xml:space="preserve">The </w:t>
      </w:r>
      <w:r w:rsidRPr="0073715B">
        <w:rPr>
          <w:rFonts w:ascii="Times New Roman" w:hAnsi="Times New Roman"/>
          <w:i/>
          <w:iCs/>
        </w:rPr>
        <w:t>Payroll Tax Act 2007</w:t>
      </w:r>
      <w:r w:rsidRPr="0073715B">
        <w:rPr>
          <w:rFonts w:ascii="Times New Roman" w:hAnsi="Times New Roman"/>
        </w:rPr>
        <w:t xml:space="preserve"> (NSW) ("the 2007 Act") imposes payroll tax on all taxable wages paid or payable by an employer.</w:t>
      </w:r>
      <w:r w:rsidRPr="0073715B">
        <w:rPr>
          <w:rStyle w:val="FootnoteReference"/>
          <w:rFonts w:ascii="Times New Roman" w:hAnsi="Times New Roman"/>
          <w:sz w:val="24"/>
        </w:rPr>
        <w:footnoteReference w:id="39"/>
      </w:r>
      <w:r w:rsidRPr="0073715B">
        <w:rPr>
          <w:rFonts w:ascii="Times New Roman" w:hAnsi="Times New Roman"/>
        </w:rPr>
        <w:t xml:space="preserve"> Under Div 7 of Pt 3 of that Act, liability for payroll tax is expanded beyond employment relationships to capture certain amounts paid or payable for or in relation to the performance of work relating to a "relevant contract". Those amounts are deemed to be wages for the</w:t>
      </w:r>
      <w:r>
        <w:rPr>
          <w:rFonts w:ascii="Times New Roman" w:hAnsi="Times New Roman"/>
        </w:rPr>
        <w:t> </w:t>
      </w:r>
      <w:r w:rsidRPr="0073715B">
        <w:rPr>
          <w:rFonts w:ascii="Times New Roman" w:hAnsi="Times New Roman"/>
        </w:rPr>
        <w:t>purposes of that Act.</w:t>
      </w:r>
      <w:r w:rsidRPr="0073715B">
        <w:rPr>
          <w:rStyle w:val="FootnoteReference"/>
          <w:rFonts w:ascii="Times New Roman" w:hAnsi="Times New Roman"/>
          <w:sz w:val="24"/>
        </w:rPr>
        <w:footnoteReference w:id="40"/>
      </w:r>
      <w:r w:rsidRPr="0073715B">
        <w:rPr>
          <w:rFonts w:ascii="Times New Roman" w:hAnsi="Times New Roman"/>
        </w:rPr>
        <w:t xml:space="preserve"> A "</w:t>
      </w:r>
      <w:r w:rsidRPr="0073715B">
        <w:rPr>
          <w:rFonts w:ascii="Times New Roman" w:hAnsi="Times New Roman"/>
          <w:bCs/>
          <w:iCs/>
        </w:rPr>
        <w:t>relevant contract</w:t>
      </w:r>
      <w:r w:rsidRPr="0073715B">
        <w:rPr>
          <w:rFonts w:ascii="Times New Roman" w:hAnsi="Times New Roman"/>
        </w:rPr>
        <w:t xml:space="preserve">" is defined to include a contract under which "a person (the </w:t>
      </w:r>
      <w:r w:rsidRPr="0073715B">
        <w:rPr>
          <w:rFonts w:ascii="Times New Roman" w:hAnsi="Times New Roman"/>
          <w:b/>
          <w:i/>
        </w:rPr>
        <w:t>designated person</w:t>
      </w:r>
      <w:r w:rsidRPr="0073715B">
        <w:rPr>
          <w:rFonts w:ascii="Times New Roman" w:hAnsi="Times New Roman"/>
        </w:rPr>
        <w:t>)", in the course of their business, has supplied to them "the services of persons for or in relation to the performance of work".</w:t>
      </w:r>
      <w:r w:rsidRPr="0073715B">
        <w:rPr>
          <w:rStyle w:val="FootnoteReference"/>
          <w:rFonts w:ascii="Times New Roman" w:hAnsi="Times New Roman"/>
          <w:sz w:val="24"/>
        </w:rPr>
        <w:footnoteReference w:id="41"/>
      </w:r>
      <w:r w:rsidRPr="0073715B">
        <w:rPr>
          <w:rFonts w:ascii="Times New Roman" w:hAnsi="Times New Roman"/>
        </w:rPr>
        <w:t xml:space="preserve"> A "relevant contract" does not include a contract under which the</w:t>
      </w:r>
      <w:r>
        <w:rPr>
          <w:rFonts w:ascii="Times New Roman" w:hAnsi="Times New Roman"/>
        </w:rPr>
        <w:t> </w:t>
      </w:r>
      <w:r w:rsidRPr="0073715B">
        <w:rPr>
          <w:rFonts w:ascii="Times New Roman" w:hAnsi="Times New Roman"/>
        </w:rPr>
        <w:t>designated person in the course of their business is supplied with services for or in relation to the performance of work that are "ancillary ... to the use of goods which are the property of" the person supplying the services.</w:t>
      </w:r>
      <w:r w:rsidRPr="0073715B">
        <w:rPr>
          <w:rStyle w:val="FootnoteReference"/>
          <w:rFonts w:ascii="Times New Roman" w:hAnsi="Times New Roman"/>
          <w:sz w:val="24"/>
        </w:rPr>
        <w:footnoteReference w:id="42"/>
      </w:r>
      <w:r w:rsidRPr="0073715B">
        <w:rPr>
          <w:rFonts w:ascii="Times New Roman" w:hAnsi="Times New Roman"/>
        </w:rPr>
        <w:t xml:space="preserve"> </w:t>
      </w:r>
    </w:p>
    <w:p w14:paraId="0A47929B"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The respondent, the Chief Commissioner, assessed Uber as liable for payroll tax on fares remitted by Uber to drivers in the sum of approximately $81</w:t>
      </w:r>
      <w:r>
        <w:rPr>
          <w:rFonts w:ascii="Times New Roman" w:hAnsi="Times New Roman"/>
        </w:rPr>
        <w:t> </w:t>
      </w:r>
      <w:r w:rsidRPr="0073715B">
        <w:rPr>
          <w:rFonts w:ascii="Times New Roman" w:hAnsi="Times New Roman"/>
        </w:rPr>
        <w:t>million for the financial years ending 30 June 2015 to 30 June 2020 on the</w:t>
      </w:r>
      <w:r>
        <w:rPr>
          <w:rFonts w:ascii="Times New Roman" w:hAnsi="Times New Roman"/>
        </w:rPr>
        <w:t> </w:t>
      </w:r>
      <w:r w:rsidRPr="0073715B">
        <w:rPr>
          <w:rFonts w:ascii="Times New Roman" w:hAnsi="Times New Roman"/>
        </w:rPr>
        <w:t>basis that the majority of amounts collected by Uber from riders and remitted to drivers was taken to be wages, as amounts paid or payable for or in relation to the</w:t>
      </w:r>
      <w:r>
        <w:rPr>
          <w:rFonts w:ascii="Times New Roman" w:hAnsi="Times New Roman"/>
        </w:rPr>
        <w:t> </w:t>
      </w:r>
      <w:r w:rsidRPr="0073715B">
        <w:rPr>
          <w:rFonts w:ascii="Times New Roman" w:hAnsi="Times New Roman"/>
        </w:rPr>
        <w:t>performance of work relating to a relevant contract – the Driver Contract.</w:t>
      </w:r>
    </w:p>
    <w:p w14:paraId="76CFF502"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r>
      <w:r w:rsidRPr="00797C0B">
        <w:rPr>
          <w:rFonts w:ascii="Times New Roman" w:hAnsi="Times New Roman"/>
          <w:spacing w:val="-4"/>
        </w:rPr>
        <w:t>Uber's objections were disallowed by the Chief Commissioner. Uber then sought review in the Supreme Court of New South Wales pursuant to s 97 of the </w:t>
      </w:r>
      <w:r w:rsidRPr="00797C0B">
        <w:rPr>
          <w:rFonts w:ascii="Times New Roman" w:hAnsi="Times New Roman"/>
          <w:i/>
          <w:iCs/>
          <w:spacing w:val="-4"/>
        </w:rPr>
        <w:t>Taxation Administration Act 1996</w:t>
      </w:r>
      <w:r w:rsidRPr="00797C0B">
        <w:rPr>
          <w:rFonts w:ascii="Times New Roman" w:hAnsi="Times New Roman"/>
          <w:spacing w:val="-4"/>
        </w:rPr>
        <w:t xml:space="preserve"> (NSW). The primary judge (Hammerschlag CJ in Eq) revoked the assessments. His Honour found, relevantly,</w:t>
      </w:r>
      <w:r w:rsidRPr="0073715B">
        <w:rPr>
          <w:rFonts w:ascii="Times New Roman" w:hAnsi="Times New Roman"/>
        </w:rPr>
        <w:t xml:space="preserve"> that the Driver Contracts </w:t>
      </w:r>
      <w:r w:rsidRPr="0073715B" w:rsidDel="00975633">
        <w:rPr>
          <w:rFonts w:ascii="Times New Roman" w:hAnsi="Times New Roman"/>
        </w:rPr>
        <w:t xml:space="preserve">were </w:t>
      </w:r>
      <w:r w:rsidRPr="0073715B">
        <w:rPr>
          <w:rFonts w:ascii="Times New Roman" w:hAnsi="Times New Roman"/>
        </w:rPr>
        <w:t>relevant contracts because, under those contracts, drivers supplied Uber with services by "transporting riders, that is, driving to the</w:t>
      </w:r>
      <w:r>
        <w:rPr>
          <w:rFonts w:ascii="Times New Roman" w:hAnsi="Times New Roman"/>
        </w:rPr>
        <w:t> </w:t>
      </w:r>
      <w:r w:rsidRPr="0073715B">
        <w:rPr>
          <w:rFonts w:ascii="Times New Roman" w:hAnsi="Times New Roman"/>
        </w:rPr>
        <w:t xml:space="preserve">pickup point, taking the rider on board and driving them to their destination", namely the </w:t>
      </w:r>
      <w:r w:rsidRPr="0073715B">
        <w:rPr>
          <w:rFonts w:ascii="Times New Roman" w:hAnsi="Times New Roman"/>
          <w:bCs/>
        </w:rPr>
        <w:t>driving services</w:t>
      </w:r>
      <w:r w:rsidRPr="0073715B">
        <w:rPr>
          <w:rFonts w:ascii="Times New Roman" w:hAnsi="Times New Roman"/>
        </w:rPr>
        <w:t>. His</w:t>
      </w:r>
      <w:r>
        <w:rPr>
          <w:rFonts w:ascii="Times New Roman" w:hAnsi="Times New Roman"/>
        </w:rPr>
        <w:t xml:space="preserve"> </w:t>
      </w:r>
      <w:r w:rsidRPr="0073715B">
        <w:rPr>
          <w:rFonts w:ascii="Times New Roman" w:hAnsi="Times New Roman"/>
        </w:rPr>
        <w:t>Honour went on to find, however, that</w:t>
      </w:r>
      <w:r>
        <w:rPr>
          <w:rFonts w:ascii="Times New Roman" w:hAnsi="Times New Roman"/>
        </w:rPr>
        <w:t> </w:t>
      </w:r>
      <w:r w:rsidRPr="0073715B">
        <w:rPr>
          <w:rFonts w:ascii="Times New Roman" w:hAnsi="Times New Roman"/>
        </w:rPr>
        <w:t>the</w:t>
      </w:r>
      <w:r>
        <w:rPr>
          <w:rFonts w:ascii="Times New Roman" w:hAnsi="Times New Roman"/>
        </w:rPr>
        <w:t> </w:t>
      </w:r>
      <w:r w:rsidRPr="0073715B">
        <w:rPr>
          <w:rFonts w:ascii="Times New Roman" w:hAnsi="Times New Roman"/>
        </w:rPr>
        <w:t>amounts collected by Uber and remitted to drivers were not deemed to be wages under the 2007 Act. The</w:t>
      </w:r>
      <w:r>
        <w:rPr>
          <w:rFonts w:ascii="Times New Roman" w:hAnsi="Times New Roman"/>
        </w:rPr>
        <w:t> </w:t>
      </w:r>
      <w:r w:rsidRPr="0073715B">
        <w:rPr>
          <w:rFonts w:ascii="Times New Roman" w:hAnsi="Times New Roman"/>
        </w:rPr>
        <w:t>Chief Commissioner appealed against</w:t>
      </w:r>
      <w:r w:rsidRPr="0073715B" w:rsidDel="006B3409">
        <w:rPr>
          <w:rFonts w:ascii="Times New Roman" w:hAnsi="Times New Roman"/>
        </w:rPr>
        <w:t xml:space="preserve"> the </w:t>
      </w:r>
      <w:r w:rsidRPr="0073715B">
        <w:rPr>
          <w:rFonts w:ascii="Times New Roman" w:hAnsi="Times New Roman"/>
        </w:rPr>
        <w:t>finding that the amounts were not deemed to be wages; Uber cross-appealed against the</w:t>
      </w:r>
      <w:r>
        <w:rPr>
          <w:rFonts w:ascii="Times New Roman" w:hAnsi="Times New Roman"/>
        </w:rPr>
        <w:t> </w:t>
      </w:r>
      <w:r w:rsidRPr="0073715B">
        <w:rPr>
          <w:rFonts w:ascii="Times New Roman" w:hAnsi="Times New Roman"/>
        </w:rPr>
        <w:t xml:space="preserve">finding that the Driver Contracts </w:t>
      </w:r>
      <w:r w:rsidRPr="0073715B" w:rsidDel="00975633">
        <w:rPr>
          <w:rFonts w:ascii="Times New Roman" w:hAnsi="Times New Roman"/>
        </w:rPr>
        <w:t xml:space="preserve">were </w:t>
      </w:r>
      <w:r w:rsidRPr="0073715B">
        <w:rPr>
          <w:rFonts w:ascii="Times New Roman" w:hAnsi="Times New Roman"/>
        </w:rPr>
        <w:t xml:space="preserve">relevant contracts. The Court of Appeal of the Supreme Court of New South Wales (Ward A-CJ, Mitchelmore, Kirk, Adamson and McHugh JJA) </w:t>
      </w:r>
      <w:r w:rsidRPr="0073715B">
        <w:rPr>
          <w:rFonts w:ascii="Times New Roman" w:hAnsi="Times New Roman"/>
        </w:rPr>
        <w:lastRenderedPageBreak/>
        <w:t>relevantly allowed the Chief Commissioner's appeal and dismissed Uber's cross</w:t>
      </w:r>
      <w:r>
        <w:rPr>
          <w:rFonts w:ascii="Times New Roman" w:hAnsi="Times New Roman"/>
        </w:rPr>
        <w:noBreakHyphen/>
      </w:r>
      <w:r w:rsidRPr="0073715B">
        <w:rPr>
          <w:rFonts w:ascii="Times New Roman" w:hAnsi="Times New Roman"/>
        </w:rPr>
        <w:t>appeal.</w:t>
      </w:r>
    </w:p>
    <w:p w14:paraId="22F7507B"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In this Court, Uber maintains that it is not liable to pay payroll tax on payments made to drivers "to the extent those payments represent amounts received from riders and remitted to those drivers" on three grounds. Uber</w:t>
      </w:r>
      <w:r>
        <w:rPr>
          <w:rFonts w:ascii="Times New Roman" w:hAnsi="Times New Roman"/>
        </w:rPr>
        <w:t> </w:t>
      </w:r>
      <w:r w:rsidRPr="0073715B">
        <w:rPr>
          <w:rFonts w:ascii="Times New Roman" w:hAnsi="Times New Roman"/>
        </w:rPr>
        <w:t xml:space="preserve">contends that the Driver Contracts are not "relevant contracts" under s 32(1)(b) of the 2007 Act, </w:t>
      </w:r>
      <w:r w:rsidRPr="0073715B">
        <w:rPr>
          <w:rFonts w:ascii="Times New Roman" w:hAnsi="Times New Roman"/>
          <w:i/>
          <w:iCs/>
        </w:rPr>
        <w:t>first</w:t>
      </w:r>
      <w:r w:rsidRPr="0073715B">
        <w:rPr>
          <w:rFonts w:ascii="Times New Roman" w:hAnsi="Times New Roman"/>
        </w:rPr>
        <w:t xml:space="preserve">, because the driving services were neither supplied </w:t>
      </w:r>
      <w:r w:rsidRPr="0073715B">
        <w:rPr>
          <w:rFonts w:ascii="Times New Roman" w:hAnsi="Times New Roman"/>
          <w:i/>
          <w:iCs/>
        </w:rPr>
        <w:t>to</w:t>
      </w:r>
      <w:r w:rsidRPr="0073715B">
        <w:rPr>
          <w:rFonts w:ascii="Times New Roman" w:hAnsi="Times New Roman"/>
        </w:rPr>
        <w:t xml:space="preserve"> Uber, nor supplied </w:t>
      </w:r>
      <w:r w:rsidRPr="0073715B">
        <w:rPr>
          <w:rFonts w:ascii="Times New Roman" w:hAnsi="Times New Roman"/>
          <w:i/>
          <w:iCs/>
        </w:rPr>
        <w:t>under</w:t>
      </w:r>
      <w:r w:rsidRPr="0073715B">
        <w:rPr>
          <w:rFonts w:ascii="Times New Roman" w:hAnsi="Times New Roman"/>
        </w:rPr>
        <w:t xml:space="preserve"> the Driver Contracts and, </w:t>
      </w:r>
      <w:r w:rsidRPr="0073715B">
        <w:rPr>
          <w:rFonts w:ascii="Times New Roman" w:hAnsi="Times New Roman"/>
          <w:i/>
          <w:iCs/>
        </w:rPr>
        <w:t>second</w:t>
      </w:r>
      <w:r w:rsidRPr="0073715B">
        <w:rPr>
          <w:rFonts w:ascii="Times New Roman" w:hAnsi="Times New Roman"/>
        </w:rPr>
        <w:t xml:space="preserve">, because the driving services were "ancillary ... to the use of goods which are the property of" the drivers – namely, their cars – within the meaning of s 32(2)(a) of the 2007 Act. </w:t>
      </w:r>
      <w:r w:rsidRPr="0073715B">
        <w:rPr>
          <w:rFonts w:ascii="Times New Roman" w:hAnsi="Times New Roman"/>
          <w:i/>
          <w:iCs/>
        </w:rPr>
        <w:t>Third</w:t>
      </w:r>
      <w:r w:rsidRPr="0073715B">
        <w:rPr>
          <w:rFonts w:ascii="Times New Roman" w:hAnsi="Times New Roman"/>
        </w:rPr>
        <w:t xml:space="preserve">, Uber contends that the remittances by Uber to drivers were not amounts "paid or payable" by Uber to the drivers "for or in relation to the performance of work relating to a relevant contract" under s 35 of the 2007 Act. </w:t>
      </w:r>
    </w:p>
    <w:p w14:paraId="04D730D1"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For the reasons below, each of Uber's grounds of appeal is rejected. The</w:t>
      </w:r>
      <w:r>
        <w:rPr>
          <w:rFonts w:ascii="Times New Roman" w:hAnsi="Times New Roman"/>
        </w:rPr>
        <w:t> </w:t>
      </w:r>
      <w:r w:rsidRPr="0073715B">
        <w:rPr>
          <w:rFonts w:ascii="Times New Roman" w:hAnsi="Times New Roman"/>
        </w:rPr>
        <w:t xml:space="preserve">Driver Contract is a contract under which Uber, </w:t>
      </w:r>
      <w:proofErr w:type="gramStart"/>
      <w:r w:rsidRPr="0073715B">
        <w:rPr>
          <w:rFonts w:ascii="Times New Roman" w:hAnsi="Times New Roman"/>
        </w:rPr>
        <w:t>in the course of</w:t>
      </w:r>
      <w:proofErr w:type="gramEnd"/>
      <w:r w:rsidRPr="0073715B">
        <w:rPr>
          <w:rFonts w:ascii="Times New Roman" w:hAnsi="Times New Roman"/>
        </w:rPr>
        <w:t xml:space="preserve"> </w:t>
      </w:r>
      <w:proofErr w:type="gramStart"/>
      <w:r w:rsidRPr="0073715B">
        <w:rPr>
          <w:rFonts w:ascii="Times New Roman" w:hAnsi="Times New Roman"/>
        </w:rPr>
        <w:t>its</w:t>
      </w:r>
      <w:proofErr w:type="gramEnd"/>
      <w:r w:rsidRPr="0073715B">
        <w:rPr>
          <w:rFonts w:ascii="Times New Roman" w:hAnsi="Times New Roman"/>
        </w:rPr>
        <w:t xml:space="preserve"> rideshare system business, has supplied to it the driving services of drivers, who agree with Uber to perform </w:t>
      </w:r>
      <w:proofErr w:type="gramStart"/>
      <w:r w:rsidRPr="0073715B">
        <w:rPr>
          <w:rFonts w:ascii="Times New Roman" w:hAnsi="Times New Roman"/>
        </w:rPr>
        <w:t>particular driving</w:t>
      </w:r>
      <w:proofErr w:type="gramEnd"/>
      <w:r w:rsidRPr="0073715B">
        <w:rPr>
          <w:rFonts w:ascii="Times New Roman" w:hAnsi="Times New Roman"/>
        </w:rPr>
        <w:t xml:space="preserve"> services, to </w:t>
      </w:r>
      <w:proofErr w:type="gramStart"/>
      <w:r w:rsidRPr="0073715B">
        <w:rPr>
          <w:rFonts w:ascii="Times New Roman" w:hAnsi="Times New Roman"/>
        </w:rPr>
        <w:t>particular standards</w:t>
      </w:r>
      <w:proofErr w:type="gramEnd"/>
      <w:r w:rsidRPr="0073715B">
        <w:rPr>
          <w:rFonts w:ascii="Times New Roman" w:hAnsi="Times New Roman"/>
        </w:rPr>
        <w:t>.</w:t>
      </w:r>
      <w:r w:rsidRPr="0073715B" w:rsidDel="002C62B5">
        <w:rPr>
          <w:rFonts w:ascii="Times New Roman" w:hAnsi="Times New Roman"/>
        </w:rPr>
        <w:t xml:space="preserve"> </w:t>
      </w:r>
      <w:r w:rsidRPr="0073715B">
        <w:rPr>
          <w:rFonts w:ascii="Times New Roman" w:hAnsi="Times New Roman"/>
        </w:rPr>
        <w:t>Uber is liable to pay payroll tax in respect of the remitted fares. The appeal should be dismissed with costs. It is unnecessary to determine the Chief Commissioner's notice of contention.</w:t>
      </w:r>
    </w:p>
    <w:p w14:paraId="4E7862E5" w14:textId="77777777" w:rsidR="002A5DB5" w:rsidRPr="0073715B" w:rsidRDefault="002A5DB5" w:rsidP="0073715B">
      <w:pPr>
        <w:pStyle w:val="HeadingL1"/>
        <w:spacing w:after="260" w:line="280" w:lineRule="exact"/>
        <w:ind w:right="0"/>
        <w:jc w:val="both"/>
        <w:rPr>
          <w:rFonts w:ascii="Times New Roman" w:hAnsi="Times New Roman"/>
        </w:rPr>
      </w:pPr>
      <w:r w:rsidRPr="0073715B">
        <w:rPr>
          <w:rFonts w:ascii="Times New Roman" w:hAnsi="Times New Roman"/>
        </w:rPr>
        <w:t>2007 Act</w:t>
      </w:r>
    </w:p>
    <w:p w14:paraId="7B76C208"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 xml:space="preserve">The 2007 Act was enacted to provide for a tax on employers in respect of certain wages, to harmonise payroll tax law with Victoria and to repeal the </w:t>
      </w:r>
      <w:r w:rsidRPr="0073715B">
        <w:rPr>
          <w:rFonts w:ascii="Times New Roman" w:hAnsi="Times New Roman"/>
          <w:i/>
          <w:iCs/>
        </w:rPr>
        <w:t>Pay</w:t>
      </w:r>
      <w:r>
        <w:rPr>
          <w:rFonts w:ascii="Times New Roman" w:hAnsi="Times New Roman"/>
          <w:i/>
          <w:iCs/>
        </w:rPr>
        <w:noBreakHyphen/>
      </w:r>
      <w:r w:rsidRPr="0073715B">
        <w:rPr>
          <w:rFonts w:ascii="Times New Roman" w:hAnsi="Times New Roman"/>
          <w:i/>
          <w:iCs/>
        </w:rPr>
        <w:t>roll Tax Act 1971</w:t>
      </w:r>
      <w:r w:rsidRPr="0073715B">
        <w:rPr>
          <w:rFonts w:ascii="Times New Roman" w:hAnsi="Times New Roman"/>
        </w:rPr>
        <w:t xml:space="preserve"> (NSW).</w:t>
      </w:r>
      <w:r w:rsidRPr="0073715B">
        <w:rPr>
          <w:rStyle w:val="FootnoteReference"/>
          <w:rFonts w:ascii="Times New Roman" w:hAnsi="Times New Roman"/>
          <w:sz w:val="24"/>
        </w:rPr>
        <w:footnoteReference w:id="43"/>
      </w:r>
      <w:r w:rsidRPr="0073715B">
        <w:rPr>
          <w:rFonts w:ascii="Times New Roman" w:hAnsi="Times New Roman"/>
        </w:rPr>
        <w:t xml:space="preserve"> The 2007 Act imposes payroll tax on all "taxable wages"</w:t>
      </w:r>
      <w:r w:rsidRPr="0073715B">
        <w:rPr>
          <w:rStyle w:val="FootnoteReference"/>
          <w:rFonts w:ascii="Times New Roman" w:hAnsi="Times New Roman"/>
          <w:sz w:val="24"/>
        </w:rPr>
        <w:footnoteReference w:id="44"/>
      </w:r>
      <w:r w:rsidRPr="0073715B">
        <w:rPr>
          <w:rFonts w:ascii="Times New Roman" w:hAnsi="Times New Roman"/>
        </w:rPr>
        <w:t xml:space="preserve"> paid or payable by an employer in the jurisdiction.</w:t>
      </w:r>
      <w:r w:rsidRPr="0073715B">
        <w:rPr>
          <w:rStyle w:val="FootnoteReference"/>
          <w:rFonts w:ascii="Times New Roman" w:hAnsi="Times New Roman"/>
          <w:sz w:val="24"/>
        </w:rPr>
        <w:footnoteReference w:id="45"/>
      </w:r>
      <w:r w:rsidRPr="0073715B">
        <w:rPr>
          <w:rFonts w:ascii="Times New Roman" w:hAnsi="Times New Roman"/>
        </w:rPr>
        <w:t xml:space="preserve"> "Wages" means "wages, remuneration, salary, commission, bonuses or allowances paid or payable to an</w:t>
      </w:r>
      <w:r>
        <w:rPr>
          <w:rFonts w:ascii="Times New Roman" w:hAnsi="Times New Roman"/>
        </w:rPr>
        <w:t> </w:t>
      </w:r>
      <w:r w:rsidRPr="0073715B">
        <w:rPr>
          <w:rFonts w:ascii="Times New Roman" w:hAnsi="Times New Roman"/>
        </w:rPr>
        <w:t>employee",</w:t>
      </w:r>
      <w:r w:rsidRPr="0073715B">
        <w:rPr>
          <w:rStyle w:val="FootnoteReference"/>
          <w:rFonts w:ascii="Times New Roman" w:hAnsi="Times New Roman"/>
          <w:sz w:val="24"/>
        </w:rPr>
        <w:footnoteReference w:id="46"/>
      </w:r>
      <w:r w:rsidRPr="0073715B">
        <w:rPr>
          <w:rFonts w:ascii="Times New Roman" w:hAnsi="Times New Roman"/>
        </w:rPr>
        <w:t xml:space="preserve"> whether paid or payable at piece work rates or otherwise, </w:t>
      </w:r>
      <w:r w:rsidRPr="0073715B">
        <w:rPr>
          <w:rFonts w:ascii="Times New Roman" w:hAnsi="Times New Roman"/>
        </w:rPr>
        <w:lastRenderedPageBreak/>
        <w:t>and</w:t>
      </w:r>
      <w:r>
        <w:rPr>
          <w:rFonts w:ascii="Times New Roman" w:hAnsi="Times New Roman"/>
        </w:rPr>
        <w:t> </w:t>
      </w:r>
      <w:r w:rsidRPr="0073715B">
        <w:rPr>
          <w:rFonts w:ascii="Times New Roman" w:hAnsi="Times New Roman"/>
        </w:rPr>
        <w:t>whether paid or payable in cash or in kind.</w:t>
      </w:r>
      <w:r w:rsidRPr="0073715B">
        <w:rPr>
          <w:rStyle w:val="FootnoteReference"/>
          <w:rFonts w:ascii="Times New Roman" w:hAnsi="Times New Roman"/>
          <w:sz w:val="24"/>
        </w:rPr>
        <w:footnoteReference w:id="47"/>
      </w:r>
      <w:r w:rsidRPr="0073715B">
        <w:rPr>
          <w:rFonts w:ascii="Times New Roman" w:hAnsi="Times New Roman"/>
        </w:rPr>
        <w:t xml:space="preserve"> Wages are also defined, by</w:t>
      </w:r>
      <w:r>
        <w:rPr>
          <w:rFonts w:ascii="Times New Roman" w:hAnsi="Times New Roman"/>
        </w:rPr>
        <w:t> </w:t>
      </w:r>
      <w:r w:rsidRPr="0073715B">
        <w:rPr>
          <w:rFonts w:ascii="Times New Roman" w:hAnsi="Times New Roman"/>
        </w:rPr>
        <w:t>s 13(1)(a)-(e), to encompass specific classes of amounts, including, relevantly, "an amount that is included as or taken to be wages by any other provision of [the]</w:t>
      </w:r>
      <w:r>
        <w:rPr>
          <w:rFonts w:ascii="Times New Roman" w:hAnsi="Times New Roman"/>
        </w:rPr>
        <w:t> </w:t>
      </w:r>
      <w:r w:rsidRPr="0073715B">
        <w:rPr>
          <w:rFonts w:ascii="Times New Roman" w:hAnsi="Times New Roman"/>
        </w:rPr>
        <w:t>Act".</w:t>
      </w:r>
      <w:r w:rsidRPr="0073715B">
        <w:rPr>
          <w:rStyle w:val="FootnoteReference"/>
          <w:rFonts w:ascii="Times New Roman" w:hAnsi="Times New Roman"/>
          <w:sz w:val="24"/>
        </w:rPr>
        <w:footnoteReference w:id="48"/>
      </w:r>
      <w:r w:rsidRPr="0073715B">
        <w:rPr>
          <w:rFonts w:ascii="Times New Roman" w:hAnsi="Times New Roman"/>
        </w:rPr>
        <w:t xml:space="preserve"> The 2007 Act applies in respect of wages referred to in s 13(1)(a)-(e) that are paid or payable to or in relation to a person who is not an employee in the</w:t>
      </w:r>
      <w:r>
        <w:rPr>
          <w:rFonts w:ascii="Times New Roman" w:hAnsi="Times New Roman"/>
        </w:rPr>
        <w:t> </w:t>
      </w:r>
      <w:r w:rsidRPr="0073715B">
        <w:rPr>
          <w:rFonts w:ascii="Times New Roman" w:hAnsi="Times New Roman"/>
        </w:rPr>
        <w:t>same way as it applies to wages paid or payable to an employee.</w:t>
      </w:r>
      <w:r w:rsidRPr="0073715B">
        <w:rPr>
          <w:rStyle w:val="FootnoteReference"/>
          <w:rFonts w:ascii="Times New Roman" w:hAnsi="Times New Roman"/>
          <w:sz w:val="24"/>
        </w:rPr>
        <w:footnoteReference w:id="49"/>
      </w:r>
      <w:r w:rsidRPr="0073715B">
        <w:rPr>
          <w:rFonts w:ascii="Times New Roman" w:hAnsi="Times New Roman"/>
        </w:rPr>
        <w:t xml:space="preserve"> Consistent</w:t>
      </w:r>
      <w:r>
        <w:rPr>
          <w:rFonts w:ascii="Times New Roman" w:hAnsi="Times New Roman"/>
        </w:rPr>
        <w:t> </w:t>
      </w:r>
      <w:r w:rsidRPr="0073715B">
        <w:rPr>
          <w:rFonts w:ascii="Times New Roman" w:hAnsi="Times New Roman"/>
        </w:rPr>
        <w:t>with that expanded operation, Div</w:t>
      </w:r>
      <w:r>
        <w:rPr>
          <w:rFonts w:ascii="Times New Roman" w:hAnsi="Times New Roman"/>
        </w:rPr>
        <w:t xml:space="preserve"> </w:t>
      </w:r>
      <w:r w:rsidRPr="0073715B">
        <w:rPr>
          <w:rFonts w:ascii="Times New Roman" w:hAnsi="Times New Roman"/>
        </w:rPr>
        <w:t>7 of Pt</w:t>
      </w:r>
      <w:r>
        <w:rPr>
          <w:rFonts w:ascii="Times New Roman" w:hAnsi="Times New Roman"/>
        </w:rPr>
        <w:t xml:space="preserve"> </w:t>
      </w:r>
      <w:r w:rsidRPr="0073715B">
        <w:rPr>
          <w:rFonts w:ascii="Times New Roman" w:hAnsi="Times New Roman"/>
        </w:rPr>
        <w:t>3 of the 2007 Act, headed</w:t>
      </w:r>
      <w:r>
        <w:rPr>
          <w:rFonts w:ascii="Times New Roman" w:hAnsi="Times New Roman"/>
        </w:rPr>
        <w:t> </w:t>
      </w:r>
      <w:r w:rsidRPr="0073715B">
        <w:rPr>
          <w:rFonts w:ascii="Times New Roman" w:hAnsi="Times New Roman"/>
        </w:rPr>
        <w:t>"Contractor provisions", expands liability for payroll tax to capture certain amounts paid or payable for or in relation to the performance of work relating to a</w:t>
      </w:r>
      <w:r>
        <w:rPr>
          <w:rFonts w:ascii="Times New Roman" w:hAnsi="Times New Roman"/>
        </w:rPr>
        <w:t> </w:t>
      </w:r>
      <w:r w:rsidRPr="0073715B">
        <w:rPr>
          <w:rFonts w:ascii="Times New Roman" w:hAnsi="Times New Roman"/>
        </w:rPr>
        <w:t>"relevant contract", which are deemed to be wages for the purposes of the</w:t>
      </w:r>
      <w:r>
        <w:rPr>
          <w:rFonts w:ascii="Times New Roman" w:hAnsi="Times New Roman"/>
        </w:rPr>
        <w:t> </w:t>
      </w:r>
      <w:r w:rsidRPr="0073715B">
        <w:rPr>
          <w:rFonts w:ascii="Times New Roman" w:hAnsi="Times New Roman"/>
        </w:rPr>
        <w:t>2007</w:t>
      </w:r>
      <w:r>
        <w:rPr>
          <w:rFonts w:ascii="Times New Roman" w:hAnsi="Times New Roman"/>
        </w:rPr>
        <w:t> </w:t>
      </w:r>
      <w:r w:rsidRPr="0073715B">
        <w:rPr>
          <w:rFonts w:ascii="Times New Roman" w:hAnsi="Times New Roman"/>
        </w:rPr>
        <w:t>Act.</w:t>
      </w:r>
      <w:r w:rsidRPr="0073715B">
        <w:rPr>
          <w:rStyle w:val="FootnoteReference"/>
          <w:rFonts w:ascii="Times New Roman" w:hAnsi="Times New Roman"/>
          <w:sz w:val="24"/>
        </w:rPr>
        <w:footnoteReference w:id="50"/>
      </w:r>
      <w:r w:rsidRPr="0073715B">
        <w:rPr>
          <w:rFonts w:ascii="Times New Roman" w:hAnsi="Times New Roman"/>
        </w:rPr>
        <w:t xml:space="preserve"> </w:t>
      </w:r>
    </w:p>
    <w:p w14:paraId="15FE9AC1"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The starting point for Div 7 is the definition of a "relevant contract" in s 32, which relevantly provides:</w:t>
      </w:r>
    </w:p>
    <w:p w14:paraId="63839CAD" w14:textId="77777777" w:rsidR="002A5DB5" w:rsidRPr="0073715B" w:rsidRDefault="002A5DB5" w:rsidP="0073715B">
      <w:pPr>
        <w:pStyle w:val="leftright"/>
        <w:spacing w:before="0" w:after="260" w:line="280" w:lineRule="exact"/>
        <w:ind w:left="1440" w:right="0" w:hanging="720"/>
        <w:jc w:val="both"/>
        <w:rPr>
          <w:rFonts w:ascii="Times New Roman" w:hAnsi="Times New Roman"/>
        </w:rPr>
      </w:pPr>
      <w:r w:rsidRPr="0073715B">
        <w:rPr>
          <w:rFonts w:ascii="Times New Roman" w:hAnsi="Times New Roman"/>
        </w:rPr>
        <w:t>"(1)</w:t>
      </w:r>
      <w:r w:rsidRPr="0073715B">
        <w:rPr>
          <w:rFonts w:ascii="Times New Roman" w:hAnsi="Times New Roman"/>
        </w:rPr>
        <w:tab/>
        <w:t xml:space="preserve">In this Division, a </w:t>
      </w:r>
      <w:r w:rsidRPr="0073715B">
        <w:rPr>
          <w:rFonts w:ascii="Times New Roman" w:hAnsi="Times New Roman"/>
          <w:b/>
          <w:bCs/>
          <w:i/>
          <w:iCs/>
        </w:rPr>
        <w:t>relevant contract</w:t>
      </w:r>
      <w:r w:rsidRPr="0073715B">
        <w:rPr>
          <w:rFonts w:ascii="Times New Roman" w:hAnsi="Times New Roman"/>
        </w:rPr>
        <w:t xml:space="preserve"> in relation to a financial year is a contract under which a person (the </w:t>
      </w:r>
      <w:r w:rsidRPr="0073715B">
        <w:rPr>
          <w:rFonts w:ascii="Times New Roman" w:hAnsi="Times New Roman"/>
          <w:b/>
          <w:bCs/>
          <w:i/>
          <w:iCs/>
        </w:rPr>
        <w:t>designated person</w:t>
      </w:r>
      <w:r w:rsidRPr="0073715B">
        <w:rPr>
          <w:rFonts w:ascii="Times New Roman" w:hAnsi="Times New Roman"/>
        </w:rPr>
        <w:t>) during that financial year, in the course of a business carried on by the</w:t>
      </w:r>
      <w:r>
        <w:rPr>
          <w:rFonts w:ascii="Times New Roman" w:hAnsi="Times New Roman"/>
        </w:rPr>
        <w:t> </w:t>
      </w:r>
      <w:r w:rsidRPr="0073715B">
        <w:rPr>
          <w:rFonts w:ascii="Times New Roman" w:hAnsi="Times New Roman"/>
        </w:rPr>
        <w:t>designated person –</w:t>
      </w:r>
    </w:p>
    <w:p w14:paraId="4B1E8C63" w14:textId="77777777" w:rsidR="002A5DB5" w:rsidRPr="0073715B" w:rsidRDefault="002A5DB5" w:rsidP="0073715B">
      <w:pPr>
        <w:pStyle w:val="leftright"/>
        <w:spacing w:before="0" w:after="260" w:line="280" w:lineRule="exact"/>
        <w:ind w:left="2160" w:right="0" w:hanging="720"/>
        <w:jc w:val="both"/>
        <w:rPr>
          <w:rFonts w:ascii="Times New Roman" w:hAnsi="Times New Roman"/>
        </w:rPr>
      </w:pPr>
      <w:r w:rsidRPr="0073715B">
        <w:rPr>
          <w:rFonts w:ascii="Times New Roman" w:hAnsi="Times New Roman"/>
        </w:rPr>
        <w:t>(a)</w:t>
      </w:r>
      <w:r w:rsidRPr="0073715B">
        <w:rPr>
          <w:rFonts w:ascii="Times New Roman" w:hAnsi="Times New Roman"/>
        </w:rPr>
        <w:tab/>
        <w:t>supplies to another person services for or in relation to the</w:t>
      </w:r>
      <w:r>
        <w:rPr>
          <w:rFonts w:ascii="Times New Roman" w:hAnsi="Times New Roman"/>
        </w:rPr>
        <w:t> </w:t>
      </w:r>
      <w:r w:rsidRPr="0073715B">
        <w:rPr>
          <w:rFonts w:ascii="Times New Roman" w:hAnsi="Times New Roman"/>
        </w:rPr>
        <w:t>performance of work, or</w:t>
      </w:r>
    </w:p>
    <w:p w14:paraId="6DFC8F40" w14:textId="77777777" w:rsidR="002A5DB5" w:rsidRPr="0073715B" w:rsidRDefault="002A5DB5" w:rsidP="0073715B">
      <w:pPr>
        <w:pStyle w:val="leftright"/>
        <w:spacing w:before="0" w:after="260" w:line="280" w:lineRule="exact"/>
        <w:ind w:left="2160" w:right="0" w:hanging="720"/>
        <w:jc w:val="both"/>
        <w:rPr>
          <w:rFonts w:ascii="Times New Roman" w:hAnsi="Times New Roman"/>
        </w:rPr>
      </w:pPr>
      <w:r w:rsidRPr="0073715B">
        <w:rPr>
          <w:rFonts w:ascii="Times New Roman" w:hAnsi="Times New Roman"/>
        </w:rPr>
        <w:t>(b)</w:t>
      </w:r>
      <w:r w:rsidRPr="0073715B">
        <w:rPr>
          <w:rFonts w:ascii="Times New Roman" w:hAnsi="Times New Roman"/>
        </w:rPr>
        <w:tab/>
        <w:t>has supplied to the designated person the services of persons for or in relation to the performance of work, or</w:t>
      </w:r>
    </w:p>
    <w:p w14:paraId="0D106990" w14:textId="77777777" w:rsidR="002A5DB5" w:rsidRPr="0073715B" w:rsidRDefault="002A5DB5" w:rsidP="0073715B">
      <w:pPr>
        <w:pStyle w:val="leftright"/>
        <w:spacing w:before="0" w:after="260" w:line="280" w:lineRule="exact"/>
        <w:ind w:left="2160" w:right="0" w:hanging="720"/>
        <w:jc w:val="both"/>
        <w:rPr>
          <w:rFonts w:ascii="Times New Roman" w:hAnsi="Times New Roman"/>
        </w:rPr>
      </w:pPr>
      <w:r w:rsidRPr="0073715B">
        <w:rPr>
          <w:rFonts w:ascii="Times New Roman" w:hAnsi="Times New Roman"/>
        </w:rPr>
        <w:t>(c)</w:t>
      </w:r>
      <w:r w:rsidRPr="0073715B">
        <w:rPr>
          <w:rFonts w:ascii="Times New Roman" w:hAnsi="Times New Roman"/>
        </w:rPr>
        <w:tab/>
        <w:t xml:space="preserve">gives out goods to natural persons for work to be performed by those persons in respect of those goods and for re-supply of the goods to the designated person or, where the designated person is a member of a group, to another member of that group. </w:t>
      </w:r>
    </w:p>
    <w:p w14:paraId="49AE6E96" w14:textId="77777777" w:rsidR="002A5DB5" w:rsidRPr="0073715B" w:rsidRDefault="002A5DB5" w:rsidP="0073715B">
      <w:pPr>
        <w:pStyle w:val="leftright"/>
        <w:spacing w:before="0" w:after="260" w:line="280" w:lineRule="exact"/>
        <w:ind w:left="1440" w:right="0" w:hanging="720"/>
        <w:jc w:val="both"/>
        <w:rPr>
          <w:rFonts w:ascii="Times New Roman" w:hAnsi="Times New Roman"/>
        </w:rPr>
      </w:pPr>
      <w:r w:rsidRPr="0073715B">
        <w:rPr>
          <w:rFonts w:ascii="Times New Roman" w:hAnsi="Times New Roman"/>
        </w:rPr>
        <w:t>(2)</w:t>
      </w:r>
      <w:r w:rsidRPr="0073715B">
        <w:rPr>
          <w:rFonts w:ascii="Times New Roman" w:hAnsi="Times New Roman"/>
        </w:rPr>
        <w:tab/>
        <w:t xml:space="preserve">However, a </w:t>
      </w:r>
      <w:r w:rsidRPr="0073715B">
        <w:rPr>
          <w:rFonts w:ascii="Times New Roman" w:hAnsi="Times New Roman"/>
          <w:b/>
          <w:bCs/>
          <w:i/>
          <w:iCs/>
        </w:rPr>
        <w:t>relevant contract</w:t>
      </w:r>
      <w:r w:rsidRPr="0073715B">
        <w:rPr>
          <w:rFonts w:ascii="Times New Roman" w:hAnsi="Times New Roman"/>
        </w:rPr>
        <w:t xml:space="preserve"> does not include a contract of service or a contract under which a person (the </w:t>
      </w:r>
      <w:r w:rsidRPr="0073715B">
        <w:rPr>
          <w:rFonts w:ascii="Times New Roman" w:hAnsi="Times New Roman"/>
          <w:b/>
          <w:bCs/>
          <w:i/>
          <w:iCs/>
        </w:rPr>
        <w:t>designated person</w:t>
      </w:r>
      <w:r w:rsidRPr="0073715B">
        <w:rPr>
          <w:rFonts w:ascii="Times New Roman" w:hAnsi="Times New Roman"/>
        </w:rPr>
        <w:t xml:space="preserve">) during </w:t>
      </w:r>
      <w:r w:rsidRPr="0073715B">
        <w:rPr>
          <w:rFonts w:ascii="Times New Roman" w:hAnsi="Times New Roman"/>
        </w:rPr>
        <w:lastRenderedPageBreak/>
        <w:t>a</w:t>
      </w:r>
      <w:r>
        <w:rPr>
          <w:rFonts w:ascii="Times New Roman" w:hAnsi="Times New Roman"/>
        </w:rPr>
        <w:t> </w:t>
      </w:r>
      <w:r w:rsidRPr="0073715B">
        <w:rPr>
          <w:rFonts w:ascii="Times New Roman" w:hAnsi="Times New Roman"/>
        </w:rPr>
        <w:t xml:space="preserve">financial year </w:t>
      </w:r>
      <w:proofErr w:type="gramStart"/>
      <w:r w:rsidRPr="0073715B">
        <w:rPr>
          <w:rFonts w:ascii="Times New Roman" w:hAnsi="Times New Roman"/>
        </w:rPr>
        <w:t>in the course of</w:t>
      </w:r>
      <w:proofErr w:type="gramEnd"/>
      <w:r w:rsidRPr="0073715B">
        <w:rPr>
          <w:rFonts w:ascii="Times New Roman" w:hAnsi="Times New Roman"/>
        </w:rPr>
        <w:t xml:space="preserve"> a business carried on by the</w:t>
      </w:r>
      <w:r>
        <w:rPr>
          <w:rFonts w:ascii="Times New Roman" w:hAnsi="Times New Roman"/>
        </w:rPr>
        <w:t> </w:t>
      </w:r>
      <w:r w:rsidRPr="0073715B">
        <w:rPr>
          <w:rFonts w:ascii="Times New Roman" w:hAnsi="Times New Roman"/>
        </w:rPr>
        <w:t>designated person –</w:t>
      </w:r>
    </w:p>
    <w:p w14:paraId="43D54FF3" w14:textId="77777777" w:rsidR="002A5DB5" w:rsidRPr="0073715B" w:rsidRDefault="002A5DB5" w:rsidP="0073715B">
      <w:pPr>
        <w:pStyle w:val="leftright"/>
        <w:spacing w:before="0" w:after="260" w:line="280" w:lineRule="exact"/>
        <w:ind w:left="2160" w:right="0" w:hanging="720"/>
        <w:jc w:val="both"/>
        <w:rPr>
          <w:rFonts w:ascii="Times New Roman" w:hAnsi="Times New Roman"/>
        </w:rPr>
      </w:pPr>
      <w:r w:rsidRPr="0073715B">
        <w:rPr>
          <w:rFonts w:ascii="Times New Roman" w:hAnsi="Times New Roman"/>
        </w:rPr>
        <w:t>(a)</w:t>
      </w:r>
      <w:r w:rsidRPr="0073715B">
        <w:rPr>
          <w:rFonts w:ascii="Times New Roman" w:hAnsi="Times New Roman"/>
        </w:rPr>
        <w:tab/>
        <w:t>is supplied with services for or in relation to the performance of work that are ancillary to the supply of goods under the</w:t>
      </w:r>
      <w:r>
        <w:rPr>
          <w:rFonts w:ascii="Times New Roman" w:hAnsi="Times New Roman"/>
        </w:rPr>
        <w:t> </w:t>
      </w:r>
      <w:r w:rsidRPr="0073715B">
        <w:rPr>
          <w:rFonts w:ascii="Times New Roman" w:hAnsi="Times New Roman"/>
        </w:rPr>
        <w:t xml:space="preserve">contract by the person by whom the services are supplied or to the use of goods which are the property of that person, or </w:t>
      </w:r>
    </w:p>
    <w:p w14:paraId="696906D9" w14:textId="77777777" w:rsidR="002A5DB5" w:rsidRDefault="002A5DB5" w:rsidP="0073715B">
      <w:pPr>
        <w:pStyle w:val="leftright"/>
        <w:spacing w:before="0" w:after="260" w:line="280" w:lineRule="exact"/>
        <w:ind w:left="2160" w:right="0" w:hanging="720"/>
        <w:jc w:val="both"/>
        <w:rPr>
          <w:rFonts w:ascii="Times New Roman" w:hAnsi="Times New Roman"/>
        </w:rPr>
      </w:pPr>
      <w:r w:rsidRPr="0073715B">
        <w:rPr>
          <w:rFonts w:ascii="Times New Roman" w:hAnsi="Times New Roman"/>
        </w:rPr>
        <w:t xml:space="preserve">..." </w:t>
      </w:r>
    </w:p>
    <w:p w14:paraId="7D38B069" w14:textId="77777777" w:rsidR="002A5DB5" w:rsidRPr="0073715B" w:rsidRDefault="002A5DB5" w:rsidP="0073715B">
      <w:pPr>
        <w:pStyle w:val="NormalBody"/>
        <w:spacing w:after="260" w:line="280" w:lineRule="exact"/>
        <w:ind w:right="0"/>
        <w:jc w:val="both"/>
        <w:rPr>
          <w:rFonts w:ascii="Times New Roman" w:hAnsi="Times New Roman"/>
        </w:rPr>
      </w:pPr>
      <w:r w:rsidRPr="0073715B">
        <w:rPr>
          <w:rFonts w:ascii="Times New Roman" w:hAnsi="Times New Roman"/>
        </w:rPr>
        <w:t>A "contract" includes "an agreement, arrangement or undertaking, whether formal or informal and whether express or implied".</w:t>
      </w:r>
      <w:r w:rsidRPr="0073715B">
        <w:rPr>
          <w:rStyle w:val="FootnoteReference"/>
          <w:rFonts w:ascii="Times New Roman" w:hAnsi="Times New Roman"/>
          <w:sz w:val="24"/>
        </w:rPr>
        <w:footnoteReference w:id="51"/>
      </w:r>
      <w:r w:rsidRPr="0073715B">
        <w:rPr>
          <w:rFonts w:ascii="Times New Roman" w:hAnsi="Times New Roman"/>
        </w:rPr>
        <w:t xml:space="preserve"> "Services" include "results</w:t>
      </w:r>
      <w:r>
        <w:rPr>
          <w:rFonts w:ascii="Times New Roman" w:hAnsi="Times New Roman"/>
        </w:rPr>
        <w:t> </w:t>
      </w:r>
      <w:r w:rsidRPr="0073715B">
        <w:rPr>
          <w:rFonts w:ascii="Times New Roman" w:hAnsi="Times New Roman"/>
        </w:rPr>
        <w:t>(whether</w:t>
      </w:r>
      <w:r>
        <w:rPr>
          <w:rFonts w:ascii="Times New Roman" w:hAnsi="Times New Roman"/>
        </w:rPr>
        <w:t xml:space="preserve"> </w:t>
      </w:r>
      <w:r w:rsidRPr="0073715B">
        <w:rPr>
          <w:rFonts w:ascii="Times New Roman" w:hAnsi="Times New Roman"/>
        </w:rPr>
        <w:t>goods or services) of work performed".</w:t>
      </w:r>
      <w:r w:rsidRPr="0073715B">
        <w:rPr>
          <w:rStyle w:val="FootnoteReference"/>
          <w:rFonts w:ascii="Times New Roman" w:hAnsi="Times New Roman"/>
          <w:sz w:val="24"/>
        </w:rPr>
        <w:footnoteReference w:id="52"/>
      </w:r>
      <w:r w:rsidRPr="0073715B">
        <w:rPr>
          <w:rFonts w:ascii="Times New Roman" w:hAnsi="Times New Roman"/>
        </w:rPr>
        <w:t xml:space="preserve"> "Supply" includes "supply by way of sale, exchange, lease, hire or hire-purchase, and in relation to services includes the</w:t>
      </w:r>
      <w:r>
        <w:rPr>
          <w:rFonts w:ascii="Times New Roman" w:hAnsi="Times New Roman"/>
        </w:rPr>
        <w:t> </w:t>
      </w:r>
      <w:r w:rsidRPr="0073715B">
        <w:rPr>
          <w:rFonts w:ascii="Times New Roman" w:hAnsi="Times New Roman"/>
        </w:rPr>
        <w:t>providing, granting or conferring of services".</w:t>
      </w:r>
      <w:r w:rsidRPr="0073715B">
        <w:rPr>
          <w:rStyle w:val="FootnoteReference"/>
          <w:rFonts w:ascii="Times New Roman" w:hAnsi="Times New Roman"/>
          <w:sz w:val="24"/>
        </w:rPr>
        <w:footnoteReference w:id="53"/>
      </w:r>
    </w:p>
    <w:p w14:paraId="02D49679"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Certain persons are then taken to be employers or employees for the</w:t>
      </w:r>
      <w:r>
        <w:rPr>
          <w:rFonts w:ascii="Times New Roman" w:hAnsi="Times New Roman"/>
        </w:rPr>
        <w:t> </w:t>
      </w:r>
      <w:r w:rsidRPr="0073715B">
        <w:rPr>
          <w:rFonts w:ascii="Times New Roman" w:hAnsi="Times New Roman"/>
        </w:rPr>
        <w:t>purposes of the 2007 Act. Relevantly, a person "to whom during a financial year, under a relevant contract, the services of persons are supplied for or in relation to the performance of work" is taken to be an employer in respect of that financial year.</w:t>
      </w:r>
      <w:r w:rsidRPr="0073715B">
        <w:rPr>
          <w:rStyle w:val="FootnoteReference"/>
          <w:rFonts w:ascii="Times New Roman" w:hAnsi="Times New Roman"/>
          <w:sz w:val="24"/>
        </w:rPr>
        <w:footnoteReference w:id="54"/>
      </w:r>
      <w:r w:rsidRPr="0073715B">
        <w:rPr>
          <w:rFonts w:ascii="Times New Roman" w:hAnsi="Times New Roman"/>
        </w:rPr>
        <w:t xml:space="preserve"> A person "who during a financial year ... performs work for or in relation to which services are supplied to another person under a relevant contract" is taken to be an employee in respect of that financial year.</w:t>
      </w:r>
      <w:r w:rsidRPr="0073715B">
        <w:rPr>
          <w:rStyle w:val="FootnoteReference"/>
          <w:rFonts w:ascii="Times New Roman" w:hAnsi="Times New Roman"/>
          <w:sz w:val="24"/>
        </w:rPr>
        <w:footnoteReference w:id="55"/>
      </w:r>
      <w:r w:rsidRPr="0073715B">
        <w:rPr>
          <w:rFonts w:ascii="Times New Roman" w:hAnsi="Times New Roman"/>
        </w:rPr>
        <w:t xml:space="preserve"> </w:t>
      </w:r>
    </w:p>
    <w:p w14:paraId="309D49D8"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Finally, s 35 deems certain amounts paid or payable under a "relevant</w:t>
      </w:r>
      <w:r>
        <w:rPr>
          <w:rFonts w:ascii="Times New Roman" w:hAnsi="Times New Roman"/>
        </w:rPr>
        <w:t> </w:t>
      </w:r>
      <w:r w:rsidRPr="0073715B">
        <w:rPr>
          <w:rFonts w:ascii="Times New Roman" w:hAnsi="Times New Roman"/>
        </w:rPr>
        <w:t>contract" to be wages. It relevantly provides:</w:t>
      </w:r>
    </w:p>
    <w:p w14:paraId="1D26AB8E" w14:textId="77777777" w:rsidR="002A5DB5" w:rsidRPr="0073715B" w:rsidRDefault="002A5DB5" w:rsidP="0073715B">
      <w:pPr>
        <w:pStyle w:val="leftright"/>
        <w:spacing w:before="0" w:after="260" w:line="280" w:lineRule="exact"/>
        <w:ind w:left="1440" w:right="0" w:hanging="720"/>
        <w:jc w:val="both"/>
        <w:rPr>
          <w:rFonts w:ascii="Times New Roman" w:hAnsi="Times New Roman"/>
        </w:rPr>
      </w:pPr>
      <w:r w:rsidRPr="0073715B">
        <w:rPr>
          <w:rFonts w:ascii="Times New Roman" w:hAnsi="Times New Roman"/>
        </w:rPr>
        <w:t>"(1)</w:t>
      </w:r>
      <w:r w:rsidRPr="0073715B">
        <w:rPr>
          <w:rFonts w:ascii="Times New Roman" w:hAnsi="Times New Roman"/>
        </w:rPr>
        <w:tab/>
        <w:t xml:space="preserve">For the purposes of this Act, amounts paid or payable by an employer during a financial year for or in relation to the performance of work </w:t>
      </w:r>
      <w:r w:rsidRPr="0073715B">
        <w:rPr>
          <w:rFonts w:ascii="Times New Roman" w:hAnsi="Times New Roman"/>
        </w:rPr>
        <w:lastRenderedPageBreak/>
        <w:t>relating to a relevant contract ... are taken to be wages paid or payable during that financial year.</w:t>
      </w:r>
    </w:p>
    <w:p w14:paraId="6F902706" w14:textId="77777777" w:rsidR="002A5DB5" w:rsidRDefault="002A5DB5" w:rsidP="0073715B">
      <w:pPr>
        <w:pStyle w:val="leftright"/>
        <w:spacing w:before="0" w:after="260" w:line="280" w:lineRule="exact"/>
        <w:ind w:left="1440" w:right="0" w:hanging="720"/>
        <w:jc w:val="both"/>
        <w:rPr>
          <w:rFonts w:ascii="Times New Roman" w:hAnsi="Times New Roman"/>
        </w:rPr>
      </w:pPr>
      <w:r w:rsidRPr="0073715B">
        <w:rPr>
          <w:rFonts w:ascii="Times New Roman" w:hAnsi="Times New Roman"/>
        </w:rPr>
        <w:t>(2)</w:t>
      </w:r>
      <w:r w:rsidRPr="0073715B">
        <w:rPr>
          <w:rFonts w:ascii="Times New Roman" w:hAnsi="Times New Roman"/>
        </w:rPr>
        <w:tab/>
        <w:t>If an amount referred to in subsection (1) is included in a larger amount paid or payable by an employer under a relevant contract during a financial year, that part of the larger amount which is not attributable to the performance of work relating to the relevant contract ... is as determined by the Chief Commissioner."</w:t>
      </w:r>
    </w:p>
    <w:p w14:paraId="0835F31D"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These "Contractor provisions" were one measure designed to "catch</w:t>
      </w:r>
      <w:r>
        <w:rPr>
          <w:rFonts w:ascii="Times New Roman" w:hAnsi="Times New Roman"/>
        </w:rPr>
        <w:t> </w:t>
      </w:r>
      <w:r w:rsidRPr="0073715B">
        <w:rPr>
          <w:rFonts w:ascii="Times New Roman" w:hAnsi="Times New Roman"/>
        </w:rPr>
        <w:t>schemes designed to avoid liability for pay-roll tax by severing the</w:t>
      </w:r>
      <w:r>
        <w:rPr>
          <w:rFonts w:ascii="Times New Roman" w:hAnsi="Times New Roman"/>
        </w:rPr>
        <w:t> </w:t>
      </w:r>
      <w:r w:rsidRPr="0073715B">
        <w:rPr>
          <w:rFonts w:ascii="Times New Roman" w:hAnsi="Times New Roman"/>
        </w:rPr>
        <w:t>employer-employee relationship",</w:t>
      </w:r>
      <w:r w:rsidRPr="0073715B">
        <w:rPr>
          <w:rStyle w:val="FootnoteReference"/>
          <w:rFonts w:ascii="Times New Roman" w:hAnsi="Times New Roman"/>
          <w:sz w:val="24"/>
        </w:rPr>
        <w:footnoteReference w:id="56"/>
      </w:r>
      <w:r w:rsidRPr="0073715B">
        <w:rPr>
          <w:rFonts w:ascii="Times New Roman" w:hAnsi="Times New Roman"/>
        </w:rPr>
        <w:t xml:space="preserve"> including the "use of so-called contractors to replace wages staff".</w:t>
      </w:r>
      <w:r w:rsidRPr="0073715B">
        <w:rPr>
          <w:rStyle w:val="FootnoteReference"/>
          <w:rFonts w:ascii="Times New Roman" w:hAnsi="Times New Roman"/>
          <w:sz w:val="24"/>
        </w:rPr>
        <w:footnoteReference w:id="57"/>
      </w:r>
      <w:r w:rsidRPr="0073715B">
        <w:rPr>
          <w:rFonts w:ascii="Times New Roman" w:hAnsi="Times New Roman"/>
        </w:rPr>
        <w:t xml:space="preserve"> </w:t>
      </w:r>
    </w:p>
    <w:p w14:paraId="18BC6299"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 xml:space="preserve">The Victorian equivalents to the "Contractor provisions" of the </w:t>
      </w:r>
      <w:r w:rsidRPr="0073715B">
        <w:rPr>
          <w:rFonts w:ascii="Times New Roman" w:hAnsi="Times New Roman"/>
          <w:iCs/>
        </w:rPr>
        <w:t>2007</w:t>
      </w:r>
      <w:r w:rsidRPr="0073715B">
        <w:rPr>
          <w:rFonts w:ascii="Times New Roman" w:hAnsi="Times New Roman"/>
        </w:rPr>
        <w:t xml:space="preserve"> Act were introduced by the </w:t>
      </w:r>
      <w:r w:rsidRPr="0073715B">
        <w:rPr>
          <w:rFonts w:ascii="Times New Roman" w:hAnsi="Times New Roman"/>
          <w:i/>
          <w:iCs/>
        </w:rPr>
        <w:t>Pay-roll Tax (Amendment) Act 1983</w:t>
      </w:r>
      <w:r w:rsidRPr="0073715B">
        <w:rPr>
          <w:rFonts w:ascii="Times New Roman" w:hAnsi="Times New Roman"/>
        </w:rPr>
        <w:t xml:space="preserve"> (Vic) ("the Victorian provisions"). It is relevant</w:t>
      </w:r>
      <w:r w:rsidRPr="0073715B" w:rsidDel="003B1884">
        <w:rPr>
          <w:rFonts w:ascii="Times New Roman" w:hAnsi="Times New Roman"/>
        </w:rPr>
        <w:t xml:space="preserve"> </w:t>
      </w:r>
      <w:r w:rsidRPr="0073715B">
        <w:rPr>
          <w:rFonts w:ascii="Times New Roman" w:hAnsi="Times New Roman"/>
        </w:rPr>
        <w:t>to consider and take account of the extrinsic materials to that Act in construing the "Contractor provisions" of the 2007 Act since these</w:t>
      </w:r>
      <w:r>
        <w:rPr>
          <w:rFonts w:ascii="Times New Roman" w:hAnsi="Times New Roman"/>
        </w:rPr>
        <w:t> </w:t>
      </w:r>
      <w:r w:rsidRPr="0073715B">
        <w:rPr>
          <w:rFonts w:ascii="Times New Roman" w:hAnsi="Times New Roman"/>
        </w:rPr>
        <w:t xml:space="preserve">provisions </w:t>
      </w:r>
      <w:r w:rsidRPr="0073715B" w:rsidDel="001E2947">
        <w:rPr>
          <w:rFonts w:ascii="Times New Roman" w:hAnsi="Times New Roman"/>
        </w:rPr>
        <w:t xml:space="preserve">were </w:t>
      </w:r>
      <w:r w:rsidRPr="0073715B">
        <w:rPr>
          <w:rFonts w:ascii="Times New Roman" w:hAnsi="Times New Roman"/>
        </w:rPr>
        <w:t>based on the Victorian provisions and are in comparable terms.</w:t>
      </w:r>
      <w:r w:rsidRPr="0073715B">
        <w:rPr>
          <w:rStyle w:val="FootnoteReference"/>
          <w:rFonts w:ascii="Times New Roman" w:hAnsi="Times New Roman"/>
          <w:sz w:val="24"/>
        </w:rPr>
        <w:footnoteReference w:id="58"/>
      </w:r>
      <w:r w:rsidRPr="0073715B">
        <w:rPr>
          <w:rFonts w:ascii="Times New Roman" w:hAnsi="Times New Roman"/>
        </w:rPr>
        <w:t xml:space="preserve"> The Victorian provisions were intended to address "an accelerated erosion of the pay-roll tax base through the increased propensity of employers to engage new staff as contractors rather than as employees, and to convert existing employees to contractor status".</w:t>
      </w:r>
      <w:r w:rsidRPr="0073715B">
        <w:rPr>
          <w:rStyle w:val="FootnoteReference"/>
          <w:rFonts w:ascii="Times New Roman" w:hAnsi="Times New Roman"/>
          <w:sz w:val="24"/>
        </w:rPr>
        <w:footnoteReference w:id="59"/>
      </w:r>
      <w:r w:rsidRPr="0073715B">
        <w:rPr>
          <w:rFonts w:ascii="Times New Roman" w:hAnsi="Times New Roman"/>
        </w:rPr>
        <w:t xml:space="preserve"> </w:t>
      </w:r>
      <w:bookmarkStart w:id="0" w:name="_Ref225762559"/>
      <w:r w:rsidRPr="0073715B">
        <w:rPr>
          <w:rFonts w:ascii="Times New Roman" w:hAnsi="Times New Roman"/>
        </w:rPr>
        <w:t xml:space="preserve">Relevantly, the Explanatory Memorandum </w:t>
      </w:r>
      <w:r w:rsidRPr="0073715B">
        <w:rPr>
          <w:rFonts w:ascii="Times New Roman" w:hAnsi="Times New Roman"/>
        </w:rPr>
        <w:lastRenderedPageBreak/>
        <w:t xml:space="preserve">recorded that </w:t>
      </w:r>
      <w:bookmarkEnd w:id="0"/>
      <w:r w:rsidRPr="0073715B">
        <w:rPr>
          <w:rFonts w:ascii="Times New Roman" w:hAnsi="Times New Roman"/>
        </w:rPr>
        <w:t>the amendments were to "provide for the taxation of payments to contractors where certain criteria are satisfied",</w:t>
      </w:r>
      <w:r w:rsidRPr="0073715B">
        <w:rPr>
          <w:rStyle w:val="FootnoteReference"/>
          <w:rFonts w:ascii="Times New Roman" w:hAnsi="Times New Roman"/>
          <w:sz w:val="24"/>
        </w:rPr>
        <w:footnoteReference w:id="60"/>
      </w:r>
      <w:r w:rsidRPr="0073715B">
        <w:rPr>
          <w:rFonts w:ascii="Times New Roman" w:hAnsi="Times New Roman"/>
        </w:rPr>
        <w:t xml:space="preserve"> it having become "common in nearly all industries for contractors to be performing identical tasks to those being performed by employees, to be under the same amount of control and direction as employees and to have comparable length of service".</w:t>
      </w:r>
      <w:r w:rsidRPr="0073715B">
        <w:rPr>
          <w:rStyle w:val="FootnoteReference"/>
          <w:rFonts w:ascii="Times New Roman" w:hAnsi="Times New Roman"/>
          <w:sz w:val="24"/>
        </w:rPr>
        <w:footnoteReference w:id="61"/>
      </w:r>
      <w:r w:rsidRPr="0073715B">
        <w:rPr>
          <w:rFonts w:ascii="Times New Roman" w:hAnsi="Times New Roman"/>
        </w:rPr>
        <w:t xml:space="preserve"> </w:t>
      </w:r>
    </w:p>
    <w:p w14:paraId="0E1F50DE"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The Explanatory Memorandum explained that the structure adopted to address those issues was that "[t]he definition of a 'relevant contract' is very wide in order to ensure that all the required transactions are caught and also to combat tax avoidance" and that the exclusions were then provided "in order to exempt transactions that are not intended to be caught by the legislation".</w:t>
      </w:r>
      <w:r w:rsidRPr="0073715B">
        <w:rPr>
          <w:rStyle w:val="FootnoteReference"/>
          <w:rFonts w:ascii="Times New Roman" w:hAnsi="Times New Roman"/>
          <w:sz w:val="24"/>
        </w:rPr>
        <w:footnoteReference w:id="62"/>
      </w:r>
      <w:r w:rsidRPr="0073715B">
        <w:rPr>
          <w:rFonts w:ascii="Times New Roman" w:hAnsi="Times New Roman"/>
        </w:rPr>
        <w:t xml:space="preserve"> </w:t>
      </w:r>
    </w:p>
    <w:p w14:paraId="626DFA7C"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r>
      <w:bookmarkStart w:id="1" w:name="_Ref226730360"/>
      <w:r w:rsidRPr="0073715B">
        <w:rPr>
          <w:rFonts w:ascii="Times New Roman" w:hAnsi="Times New Roman"/>
        </w:rPr>
        <w:t xml:space="preserve">The legislative history of the Victorian provisions also recorded </w:t>
      </w:r>
      <w:r w:rsidRPr="0073715B" w:rsidDel="00047A2F">
        <w:rPr>
          <w:rFonts w:ascii="Times New Roman" w:hAnsi="Times New Roman"/>
        </w:rPr>
        <w:t>that</w:t>
      </w:r>
      <w:r w:rsidRPr="0073715B">
        <w:rPr>
          <w:rFonts w:ascii="Times New Roman" w:hAnsi="Times New Roman"/>
        </w:rPr>
        <w:t>,</w:t>
      </w:r>
      <w:r w:rsidRPr="0073715B" w:rsidDel="00047A2F">
        <w:rPr>
          <w:rFonts w:ascii="Times New Roman" w:hAnsi="Times New Roman"/>
        </w:rPr>
        <w:t xml:space="preserve"> </w:t>
      </w:r>
      <w:bookmarkEnd w:id="1"/>
      <w:r w:rsidRPr="0073715B">
        <w:rPr>
          <w:rFonts w:ascii="Times New Roman" w:hAnsi="Times New Roman"/>
        </w:rPr>
        <w:t>putting "franchise schemes" to one side,</w:t>
      </w:r>
      <w:r w:rsidRPr="0073715B">
        <w:rPr>
          <w:rStyle w:val="FootnoteReference"/>
          <w:rFonts w:ascii="Times New Roman" w:hAnsi="Times New Roman"/>
          <w:sz w:val="24"/>
        </w:rPr>
        <w:footnoteReference w:id="63"/>
      </w:r>
      <w:r w:rsidRPr="0073715B">
        <w:rPr>
          <w:rFonts w:ascii="Times New Roman" w:hAnsi="Times New Roman"/>
        </w:rPr>
        <w:t xml:space="preserve"> the "relevant contract" provisions dealt with:</w:t>
      </w:r>
      <w:r w:rsidRPr="0073715B">
        <w:rPr>
          <w:rStyle w:val="FootnoteReference"/>
          <w:rFonts w:ascii="Times New Roman" w:hAnsi="Times New Roman"/>
          <w:sz w:val="24"/>
        </w:rPr>
        <w:footnoteReference w:id="64"/>
      </w:r>
    </w:p>
    <w:p w14:paraId="302F5CD6" w14:textId="77777777" w:rsidR="002A5DB5" w:rsidRDefault="002A5DB5" w:rsidP="0073715B">
      <w:pPr>
        <w:pStyle w:val="leftright"/>
        <w:spacing w:before="0" w:after="260" w:line="280" w:lineRule="exact"/>
        <w:ind w:right="0"/>
        <w:jc w:val="both"/>
        <w:rPr>
          <w:rFonts w:ascii="Times New Roman" w:hAnsi="Times New Roman"/>
        </w:rPr>
      </w:pPr>
      <w:r w:rsidRPr="0073715B">
        <w:rPr>
          <w:rFonts w:ascii="Times New Roman" w:hAnsi="Times New Roman"/>
        </w:rPr>
        <w:t>"</w:t>
      </w:r>
      <w:proofErr w:type="gramStart"/>
      <w:r w:rsidRPr="0073715B">
        <w:rPr>
          <w:rFonts w:ascii="Times New Roman" w:hAnsi="Times New Roman"/>
        </w:rPr>
        <w:t>all</w:t>
      </w:r>
      <w:proofErr w:type="gramEnd"/>
      <w:r w:rsidRPr="0073715B">
        <w:rPr>
          <w:rFonts w:ascii="Times New Roman" w:hAnsi="Times New Roman"/>
        </w:rPr>
        <w:t xml:space="preserve"> other contracts involving the supply of labour where it is considered that the pay-roll tax legislation should apply. In essence, the legislation is intended to catch those relationships where the sub-contractor works exclusively or primarily for the one person and where the object of the</w:t>
      </w:r>
      <w:r>
        <w:rPr>
          <w:rFonts w:ascii="Times New Roman" w:hAnsi="Times New Roman"/>
        </w:rPr>
        <w:t> </w:t>
      </w:r>
      <w:r w:rsidRPr="0073715B">
        <w:rPr>
          <w:rFonts w:ascii="Times New Roman" w:hAnsi="Times New Roman"/>
        </w:rPr>
        <w:t>contract between the parties is to obtain the labour of the sub-contractor. Therefore, an exclusion is provided where the provision of the</w:t>
      </w:r>
      <w:r>
        <w:rPr>
          <w:rFonts w:ascii="Times New Roman" w:hAnsi="Times New Roman"/>
        </w:rPr>
        <w:t> </w:t>
      </w:r>
      <w:r w:rsidRPr="0073715B">
        <w:rPr>
          <w:rFonts w:ascii="Times New Roman" w:hAnsi="Times New Roman"/>
        </w:rPr>
        <w:t>sub</w:t>
      </w:r>
      <w:r>
        <w:rPr>
          <w:rFonts w:ascii="Times New Roman" w:hAnsi="Times New Roman"/>
        </w:rPr>
        <w:noBreakHyphen/>
      </w:r>
      <w:r w:rsidRPr="0073715B">
        <w:rPr>
          <w:rFonts w:ascii="Times New Roman" w:hAnsi="Times New Roman"/>
        </w:rPr>
        <w:t>contractor's labour is ancillary to the supply of goods under the</w:t>
      </w:r>
      <w:r>
        <w:rPr>
          <w:rFonts w:ascii="Times New Roman" w:hAnsi="Times New Roman"/>
        </w:rPr>
        <w:t> </w:t>
      </w:r>
      <w:r w:rsidRPr="0073715B">
        <w:rPr>
          <w:rFonts w:ascii="Times New Roman" w:hAnsi="Times New Roman"/>
        </w:rPr>
        <w:t>contract."</w:t>
      </w:r>
    </w:p>
    <w:p w14:paraId="240945E6"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In relation to the exclusion for a contract under which a person in the course of their business</w:t>
      </w:r>
      <w:r w:rsidRPr="0073715B" w:rsidDel="005C616D">
        <w:rPr>
          <w:rFonts w:ascii="Times New Roman" w:hAnsi="Times New Roman"/>
        </w:rPr>
        <w:t xml:space="preserve"> </w:t>
      </w:r>
      <w:r w:rsidRPr="0073715B">
        <w:rPr>
          <w:rFonts w:ascii="Times New Roman" w:hAnsi="Times New Roman"/>
        </w:rPr>
        <w:t xml:space="preserve">had supplied to them "services for or in relation to </w:t>
      </w:r>
      <w:r w:rsidRPr="0073715B">
        <w:rPr>
          <w:rFonts w:ascii="Times New Roman" w:hAnsi="Times New Roman"/>
        </w:rPr>
        <w:lastRenderedPageBreak/>
        <w:t>the</w:t>
      </w:r>
      <w:r>
        <w:rPr>
          <w:rFonts w:ascii="Times New Roman" w:hAnsi="Times New Roman"/>
        </w:rPr>
        <w:t> </w:t>
      </w:r>
      <w:r w:rsidRPr="0073715B">
        <w:rPr>
          <w:rFonts w:ascii="Times New Roman" w:hAnsi="Times New Roman"/>
        </w:rPr>
        <w:t>performance of work that are ancillary to the supply of goods under the contract by the person by whom the services are supplied or to the use of goods which are the property" of the supplier,</w:t>
      </w:r>
      <w:r w:rsidRPr="0073715B">
        <w:rPr>
          <w:rStyle w:val="FootnoteReference"/>
          <w:rFonts w:ascii="Times New Roman" w:hAnsi="Times New Roman"/>
          <w:sz w:val="24"/>
        </w:rPr>
        <w:footnoteReference w:id="65"/>
      </w:r>
      <w:r w:rsidRPr="0073715B">
        <w:rPr>
          <w:rFonts w:ascii="Times New Roman" w:hAnsi="Times New Roman"/>
        </w:rPr>
        <w:t xml:space="preserve"> two examples were provided, namely:</w:t>
      </w:r>
      <w:r w:rsidRPr="0073715B">
        <w:rPr>
          <w:rStyle w:val="FootnoteReference"/>
          <w:rFonts w:ascii="Times New Roman" w:hAnsi="Times New Roman"/>
          <w:sz w:val="24"/>
        </w:rPr>
        <w:footnoteReference w:id="66"/>
      </w:r>
    </w:p>
    <w:p w14:paraId="12CB5F53" w14:textId="77777777" w:rsidR="002A5DB5" w:rsidRDefault="002A5DB5" w:rsidP="0073715B">
      <w:pPr>
        <w:pStyle w:val="leftright"/>
        <w:spacing w:before="0" w:after="260" w:line="280" w:lineRule="exact"/>
        <w:ind w:right="0"/>
        <w:jc w:val="both"/>
        <w:rPr>
          <w:rFonts w:ascii="Times New Roman" w:hAnsi="Times New Roman"/>
        </w:rPr>
      </w:pPr>
      <w:r w:rsidRPr="0073715B">
        <w:rPr>
          <w:rFonts w:ascii="Times New Roman" w:hAnsi="Times New Roman"/>
        </w:rPr>
        <w:t>"[I]f A enters into a contract with B for B to supply the use of a crane in A's business and B also insists on supplying the crane driver, the contract would be regarded primarily as one for the supply of the crane and any payment attributable to the crane driver's labour would not be caught. Equally, if A in the course of his business sent certain machinery to B for testing on B's equipment, the labour involved by B's staff in operating B's equipment would be regarded as incidental and not caught."</w:t>
      </w:r>
    </w:p>
    <w:p w14:paraId="1F14B3AB" w14:textId="77777777" w:rsidR="002A5DB5" w:rsidRPr="0073715B" w:rsidRDefault="002A5DB5" w:rsidP="0073715B">
      <w:pPr>
        <w:pStyle w:val="HeadingL1"/>
        <w:spacing w:after="260" w:line="280" w:lineRule="exact"/>
        <w:ind w:right="0"/>
        <w:jc w:val="both"/>
        <w:rPr>
          <w:rFonts w:ascii="Times New Roman" w:hAnsi="Times New Roman"/>
        </w:rPr>
      </w:pPr>
      <w:r w:rsidRPr="0073715B">
        <w:rPr>
          <w:rFonts w:ascii="Times New Roman" w:hAnsi="Times New Roman"/>
        </w:rPr>
        <w:t>Uber's contracts</w:t>
      </w:r>
    </w:p>
    <w:p w14:paraId="783D69A8"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Given the central importance of the Driver Contract and the Rider Contract, it is necessary to consider, in some detail, the terms of those contracts. Where</w:t>
      </w:r>
      <w:r>
        <w:rPr>
          <w:rFonts w:ascii="Times New Roman" w:hAnsi="Times New Roman"/>
        </w:rPr>
        <w:t> </w:t>
      </w:r>
      <w:r w:rsidRPr="0073715B">
        <w:rPr>
          <w:rFonts w:ascii="Times New Roman" w:hAnsi="Times New Roman"/>
        </w:rPr>
        <w:t xml:space="preserve">relevant, findings by the primary judge on operational or non-documentary aspects of the two contracts are also included. None of those findings were challenged in the Court of Appeal or this Court. </w:t>
      </w:r>
    </w:p>
    <w:p w14:paraId="670B3742"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The differences between the forms of contract over time are not material to the present dispute; nor does anything turn on the fact that the specific Uber entity that was party to the contracts was not always the same. References to clauses of the Driver Contract are references to those clauses in the Driver Contract dated 1 December 2017. References to clauses of the Rider Contract are references to those clauses in the Rider Contract dated 10 June 2020.</w:t>
      </w:r>
    </w:p>
    <w:p w14:paraId="3453C81A" w14:textId="77777777" w:rsidR="002A5DB5" w:rsidRPr="0073715B" w:rsidRDefault="002A5DB5" w:rsidP="0073715B">
      <w:pPr>
        <w:pStyle w:val="HeadingL2"/>
        <w:spacing w:after="260" w:line="280" w:lineRule="exact"/>
        <w:ind w:right="0"/>
        <w:jc w:val="both"/>
        <w:rPr>
          <w:rFonts w:ascii="Times New Roman" w:hAnsi="Times New Roman"/>
        </w:rPr>
      </w:pPr>
      <w:r w:rsidRPr="0073715B">
        <w:rPr>
          <w:rFonts w:ascii="Times New Roman" w:hAnsi="Times New Roman"/>
        </w:rPr>
        <w:t>Driver Contract</w:t>
      </w:r>
    </w:p>
    <w:p w14:paraId="0D306138"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The Driver Contract, an agreement between Uber and a driver, recites</w:t>
      </w:r>
      <w:r w:rsidRPr="0073715B">
        <w:rPr>
          <w:rStyle w:val="FootnoteReference"/>
          <w:rFonts w:ascii="Times New Roman" w:hAnsi="Times New Roman"/>
          <w:sz w:val="24"/>
        </w:rPr>
        <w:footnoteReference w:id="67"/>
      </w:r>
      <w:r w:rsidRPr="0073715B">
        <w:rPr>
          <w:rFonts w:ascii="Times New Roman" w:hAnsi="Times New Roman"/>
        </w:rPr>
        <w:t xml:space="preserve"> that Uber will "procure and facilitate the provision of lead generation services, being</w:t>
      </w:r>
      <w:r>
        <w:rPr>
          <w:rFonts w:ascii="Times New Roman" w:hAnsi="Times New Roman"/>
        </w:rPr>
        <w:t> </w:t>
      </w:r>
      <w:r w:rsidRPr="0073715B">
        <w:rPr>
          <w:rFonts w:ascii="Times New Roman" w:hAnsi="Times New Roman"/>
        </w:rPr>
        <w:t xml:space="preserve">on-demand intermediary and related services rendered via a digital </w:t>
      </w:r>
      <w:r w:rsidRPr="0073715B">
        <w:rPr>
          <w:rFonts w:ascii="Times New Roman" w:hAnsi="Times New Roman"/>
        </w:rPr>
        <w:lastRenderedPageBreak/>
        <w:t>technology application that enable transportation providers to seek, receive and fulfil on-demand requests for transportation services", defined as "Uber Services". The Driver Contract defines "Transportation Services" as "peer-to-peer passenger transportation services". The recitals also record: that Uber licenses to a driver the</w:t>
      </w:r>
      <w:r>
        <w:rPr>
          <w:rFonts w:ascii="Times New Roman" w:hAnsi="Times New Roman"/>
        </w:rPr>
        <w:t> </w:t>
      </w:r>
      <w:r w:rsidRPr="0073715B">
        <w:rPr>
          <w:rFonts w:ascii="Times New Roman" w:hAnsi="Times New Roman"/>
        </w:rPr>
        <w:t>Driver App to enable the driver to "access and receive the Uber Services"; that</w:t>
      </w:r>
      <w:r>
        <w:rPr>
          <w:rFonts w:ascii="Times New Roman" w:hAnsi="Times New Roman"/>
        </w:rPr>
        <w:t> </w:t>
      </w:r>
      <w:r w:rsidRPr="0073715B">
        <w:rPr>
          <w:rFonts w:ascii="Times New Roman" w:hAnsi="Times New Roman"/>
        </w:rPr>
        <w:t xml:space="preserve">the Uber Services and the Driver App enable a driver to "seek, receive and fulfill requests for Transportation Services" from authorised users (namely, riders) of the application provided by Uber (namely, the </w:t>
      </w:r>
      <w:r w:rsidRPr="0073715B" w:rsidDel="002E1034">
        <w:rPr>
          <w:rFonts w:ascii="Times New Roman" w:hAnsi="Times New Roman"/>
        </w:rPr>
        <w:t xml:space="preserve">Rider </w:t>
      </w:r>
      <w:r w:rsidRPr="0073715B">
        <w:rPr>
          <w:rFonts w:ascii="Times New Roman" w:hAnsi="Times New Roman"/>
        </w:rPr>
        <w:t>App); and that in order "to</w:t>
      </w:r>
      <w:r>
        <w:rPr>
          <w:rFonts w:ascii="Times New Roman" w:hAnsi="Times New Roman"/>
        </w:rPr>
        <w:t> </w:t>
      </w:r>
      <w:r w:rsidRPr="0073715B">
        <w:rPr>
          <w:rFonts w:ascii="Times New Roman" w:hAnsi="Times New Roman"/>
        </w:rPr>
        <w:t xml:space="preserve">use the Uber Services and Driver App", a driver "must agree to the terms and conditions" set out in the Driver Contract. </w:t>
      </w:r>
    </w:p>
    <w:p w14:paraId="140E57AB"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Of critical importance is that, under the Driver Contract, the driver acknowledges and agrees with Uber that all riders "should be transported directly to their specified destination, as directed by the [rider], without unauthorised interruptions or stops";</w:t>
      </w:r>
      <w:r w:rsidRPr="0073715B">
        <w:rPr>
          <w:rStyle w:val="FootnoteReference"/>
          <w:rFonts w:ascii="Times New Roman" w:hAnsi="Times New Roman"/>
          <w:sz w:val="24"/>
        </w:rPr>
        <w:footnoteReference w:id="68"/>
      </w:r>
      <w:r w:rsidRPr="0073715B">
        <w:rPr>
          <w:rFonts w:ascii="Times New Roman" w:hAnsi="Times New Roman"/>
        </w:rPr>
        <w:t xml:space="preserve"> and unless consented to by a rider, the driver "may not transport or allow inside [their] vehicle individuals other than [the rider] and any individuals authorised" by the rider during the performance of Transportation Services for that rider.</w:t>
      </w:r>
      <w:r w:rsidRPr="0073715B">
        <w:rPr>
          <w:rStyle w:val="FootnoteReference"/>
          <w:rFonts w:ascii="Times New Roman" w:hAnsi="Times New Roman"/>
          <w:sz w:val="24"/>
        </w:rPr>
        <w:footnoteReference w:id="69"/>
      </w:r>
      <w:r w:rsidRPr="0073715B">
        <w:rPr>
          <w:rFonts w:ascii="Times New Roman" w:hAnsi="Times New Roman"/>
        </w:rPr>
        <w:t xml:space="preserve"> Under the Driver Contract,</w:t>
      </w:r>
      <w:r w:rsidRPr="0073715B" w:rsidDel="00B84F08">
        <w:rPr>
          <w:rFonts w:ascii="Times New Roman" w:hAnsi="Times New Roman"/>
        </w:rPr>
        <w:t xml:space="preserve"> Uber </w:t>
      </w:r>
      <w:r w:rsidRPr="0073715B">
        <w:rPr>
          <w:rFonts w:ascii="Times New Roman" w:hAnsi="Times New Roman"/>
        </w:rPr>
        <w:t>also imposes a range of other requirements on a driver. This appeal can be determined on the basis that the</w:t>
      </w:r>
      <w:r>
        <w:rPr>
          <w:rFonts w:ascii="Times New Roman" w:hAnsi="Times New Roman"/>
        </w:rPr>
        <w:t> </w:t>
      </w:r>
      <w:r w:rsidRPr="0073715B">
        <w:rPr>
          <w:rFonts w:ascii="Times New Roman" w:hAnsi="Times New Roman"/>
        </w:rPr>
        <w:t>obligation owed by the driver to Uber to transport the rider "directly to their specified destination" arises, at the latest, at the point that the driver takes the rider on board to start the journey to the rider's destination.</w:t>
      </w:r>
    </w:p>
    <w:p w14:paraId="0546090D"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bCs/>
        </w:rPr>
        <w:tab/>
      </w:r>
      <w:r w:rsidRPr="0073715B">
        <w:rPr>
          <w:rFonts w:ascii="Times New Roman" w:hAnsi="Times New Roman"/>
        </w:rPr>
        <w:t>The Driver Contract records that a driver acknowledges and agrees with Uber that they: have a citizenship, residency or visa status that allows them the</w:t>
      </w:r>
      <w:r>
        <w:rPr>
          <w:rFonts w:ascii="Times New Roman" w:hAnsi="Times New Roman"/>
        </w:rPr>
        <w:t> </w:t>
      </w:r>
      <w:r w:rsidRPr="0073715B">
        <w:rPr>
          <w:rFonts w:ascii="Times New Roman" w:hAnsi="Times New Roman"/>
        </w:rPr>
        <w:t>right to work in Australia; may be subject to certain background, driving record and other checks from time to time; and "shall hold and maintain a valid driver's license and all other required licenses, permits, work entitlements, approvals and authority to provide passenger Transportation Services in the city or metro areas within Australia" in which they are enabled to receive requests.</w:t>
      </w:r>
      <w:r w:rsidRPr="0073715B">
        <w:rPr>
          <w:rStyle w:val="FootnoteReference"/>
          <w:rFonts w:ascii="Times New Roman" w:hAnsi="Times New Roman"/>
          <w:sz w:val="24"/>
        </w:rPr>
        <w:footnoteReference w:id="70"/>
      </w:r>
      <w:r w:rsidRPr="0073715B">
        <w:rPr>
          <w:rFonts w:ascii="Times New Roman" w:hAnsi="Times New Roman"/>
        </w:rPr>
        <w:t xml:space="preserve"> A driver also acknowledges and agrees with Uber that they: must provide Uber with "written</w:t>
      </w:r>
      <w:r>
        <w:rPr>
          <w:rFonts w:ascii="Times New Roman" w:hAnsi="Times New Roman"/>
        </w:rPr>
        <w:t> </w:t>
      </w:r>
      <w:r w:rsidRPr="0073715B">
        <w:rPr>
          <w:rFonts w:ascii="Times New Roman" w:hAnsi="Times New Roman"/>
        </w:rPr>
        <w:t>copies of all</w:t>
      </w:r>
      <w:r w:rsidRPr="0073715B" w:rsidDel="003F18AB">
        <w:rPr>
          <w:rFonts w:ascii="Times New Roman" w:hAnsi="Times New Roman"/>
        </w:rPr>
        <w:t xml:space="preserve"> </w:t>
      </w:r>
      <w:r w:rsidRPr="0073715B">
        <w:rPr>
          <w:rFonts w:ascii="Times New Roman" w:hAnsi="Times New Roman"/>
        </w:rPr>
        <w:t xml:space="preserve">such licenses, permits, work entitlements, approvals, authority, registrations and certifications (including renewals)" prior to and during </w:t>
      </w:r>
      <w:r w:rsidRPr="0073715B">
        <w:rPr>
          <w:rFonts w:ascii="Times New Roman" w:hAnsi="Times New Roman"/>
        </w:rPr>
        <w:lastRenderedPageBreak/>
        <w:t>their provision of Transportation Services;</w:t>
      </w:r>
      <w:r w:rsidRPr="0073715B">
        <w:rPr>
          <w:rStyle w:val="FootnoteReference"/>
          <w:rFonts w:ascii="Times New Roman" w:hAnsi="Times New Roman"/>
          <w:sz w:val="24"/>
        </w:rPr>
        <w:footnoteReference w:id="71"/>
      </w:r>
      <w:r w:rsidRPr="0073715B">
        <w:rPr>
          <w:rFonts w:ascii="Times New Roman" w:hAnsi="Times New Roman"/>
        </w:rPr>
        <w:t xml:space="preserve"> must complete tax registration obligations and calculate and remit all tax liabilities relating to their provision of Transportation Services as required by applicable law;</w:t>
      </w:r>
      <w:r w:rsidRPr="0073715B">
        <w:rPr>
          <w:rStyle w:val="FootnoteReference"/>
          <w:rFonts w:ascii="Times New Roman" w:hAnsi="Times New Roman"/>
          <w:sz w:val="24"/>
        </w:rPr>
        <w:footnoteReference w:id="72"/>
      </w:r>
      <w:r w:rsidRPr="0073715B">
        <w:rPr>
          <w:rFonts w:ascii="Times New Roman" w:hAnsi="Times New Roman"/>
        </w:rPr>
        <w:t xml:space="preserve"> and must provide relevant tax information to Uber, including a valid Australian Business Number and/or Goods and Services Tax registration number, if required.</w:t>
      </w:r>
      <w:r w:rsidRPr="0073715B">
        <w:rPr>
          <w:rStyle w:val="FootnoteReference"/>
          <w:rFonts w:ascii="Times New Roman" w:hAnsi="Times New Roman"/>
          <w:sz w:val="24"/>
        </w:rPr>
        <w:footnoteReference w:id="73"/>
      </w:r>
    </w:p>
    <w:p w14:paraId="6AD5E799"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bCs/>
        </w:rPr>
        <w:tab/>
        <w:t xml:space="preserve">In addition, a </w:t>
      </w:r>
      <w:r w:rsidRPr="0073715B">
        <w:rPr>
          <w:rFonts w:ascii="Times New Roman" w:hAnsi="Times New Roman"/>
        </w:rPr>
        <w:t>driver acknowledges and agrees with Uber that: the driver's vehicle must meet Uber's then</w:t>
      </w:r>
      <w:r w:rsidRPr="0073715B">
        <w:rPr>
          <w:rFonts w:ascii="Times New Roman" w:hAnsi="Times New Roman"/>
        </w:rPr>
        <w:noBreakHyphen/>
        <w:t>current requirements for a vehicle to provide the</w:t>
      </w:r>
      <w:r>
        <w:rPr>
          <w:rFonts w:ascii="Times New Roman" w:hAnsi="Times New Roman"/>
        </w:rPr>
        <w:t> </w:t>
      </w:r>
      <w:r w:rsidRPr="0073715B">
        <w:rPr>
          <w:rFonts w:ascii="Times New Roman" w:hAnsi="Times New Roman"/>
        </w:rPr>
        <w:t>Transportation Services, must be authorised by Uber for that use, must be kept in a clean and sanitary condition, and must be maintained in good operating condition consistent with industry safety and maintenance standards;</w:t>
      </w:r>
      <w:r w:rsidRPr="0073715B">
        <w:rPr>
          <w:rStyle w:val="FootnoteReference"/>
          <w:rFonts w:ascii="Times New Roman" w:hAnsi="Times New Roman"/>
          <w:sz w:val="24"/>
        </w:rPr>
        <w:footnoteReference w:id="74"/>
      </w:r>
      <w:r w:rsidRPr="0073715B">
        <w:rPr>
          <w:rFonts w:ascii="Times New Roman" w:hAnsi="Times New Roman"/>
        </w:rPr>
        <w:t xml:space="preserve"> and</w:t>
      </w:r>
      <w:r>
        <w:rPr>
          <w:rFonts w:ascii="Times New Roman" w:hAnsi="Times New Roman"/>
        </w:rPr>
        <w:t> </w:t>
      </w:r>
      <w:r w:rsidRPr="0073715B">
        <w:rPr>
          <w:rFonts w:ascii="Times New Roman" w:hAnsi="Times New Roman"/>
        </w:rPr>
        <w:t>the</w:t>
      </w:r>
      <w:r>
        <w:rPr>
          <w:rFonts w:ascii="Times New Roman" w:hAnsi="Times New Roman"/>
        </w:rPr>
        <w:t> </w:t>
      </w:r>
      <w:r w:rsidRPr="0073715B">
        <w:rPr>
          <w:rFonts w:ascii="Times New Roman" w:hAnsi="Times New Roman"/>
        </w:rPr>
        <w:t>driver must maintain motor vehicle liability insurance (including any minimum motor vehicle liability insurance that Uber requests they hold).</w:t>
      </w:r>
      <w:r w:rsidRPr="0073715B">
        <w:rPr>
          <w:rStyle w:val="FootnoteReference"/>
          <w:rFonts w:ascii="Times New Roman" w:hAnsi="Times New Roman"/>
          <w:sz w:val="24"/>
        </w:rPr>
        <w:footnoteReference w:id="75"/>
      </w:r>
      <w:r w:rsidRPr="0073715B">
        <w:rPr>
          <w:rFonts w:ascii="Times New Roman" w:hAnsi="Times New Roman"/>
        </w:rPr>
        <w:t xml:space="preserve"> </w:t>
      </w:r>
    </w:p>
    <w:p w14:paraId="2B22DB69"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 xml:space="preserve">To initiate the Transportation Services, the Driver Contract records that when the Driver App on the Uber platform is active, rider requests may appear in the Driver App if the driver is available and in the vicinity of the rider. If a driver accepts a rider's request for Transportation Services, the driver will be provided with the rider's first name and pickup location via the Driver App and the driver acknowledges and agrees that the </w:t>
      </w:r>
      <w:r w:rsidRPr="0073715B" w:rsidDel="00391039">
        <w:rPr>
          <w:rFonts w:ascii="Times New Roman" w:hAnsi="Times New Roman"/>
        </w:rPr>
        <w:t xml:space="preserve">Rider </w:t>
      </w:r>
      <w:r w:rsidRPr="0073715B">
        <w:rPr>
          <w:rFonts w:ascii="Times New Roman" w:hAnsi="Times New Roman"/>
        </w:rPr>
        <w:t>App may provide the rider with certain information about the driver, including their first name, contact information, photo, location, and their vehicle make, model and "license plate" number.</w:t>
      </w:r>
      <w:r w:rsidRPr="0073715B">
        <w:rPr>
          <w:rStyle w:val="FootnoteReference"/>
          <w:rFonts w:ascii="Times New Roman" w:hAnsi="Times New Roman"/>
          <w:sz w:val="24"/>
        </w:rPr>
        <w:footnoteReference w:id="76"/>
      </w:r>
      <w:r w:rsidRPr="0073715B">
        <w:rPr>
          <w:rFonts w:ascii="Times New Roman" w:hAnsi="Times New Roman"/>
        </w:rPr>
        <w:t xml:space="preserve"> Where a rider makes a trip request through the Rider App on the Uber platform, it is passed on to a driver (usually, but not always, the nearest one) via the Driver App.</w:t>
      </w:r>
      <w:r w:rsidRPr="0073715B">
        <w:rPr>
          <w:rStyle w:val="FootnoteReference"/>
          <w:rFonts w:ascii="Times New Roman" w:hAnsi="Times New Roman"/>
          <w:sz w:val="24"/>
        </w:rPr>
        <w:footnoteReference w:id="77"/>
      </w:r>
      <w:r w:rsidRPr="0073715B" w:rsidDel="00EE0C08">
        <w:rPr>
          <w:rFonts w:ascii="Times New Roman" w:hAnsi="Times New Roman"/>
        </w:rPr>
        <w:t xml:space="preserve"> </w:t>
      </w:r>
      <w:r w:rsidRPr="0073715B">
        <w:rPr>
          <w:rFonts w:ascii="Times New Roman" w:hAnsi="Times New Roman"/>
        </w:rPr>
        <w:t xml:space="preserve">A driver is shown the rider's rating, the distance and estimated time to the pickup point, </w:t>
      </w:r>
      <w:r w:rsidRPr="0073715B">
        <w:rPr>
          <w:rFonts w:ascii="Times New Roman" w:hAnsi="Times New Roman"/>
        </w:rPr>
        <w:lastRenderedPageBreak/>
        <w:t>and</w:t>
      </w:r>
      <w:r>
        <w:rPr>
          <w:rFonts w:ascii="Times New Roman" w:hAnsi="Times New Roman"/>
        </w:rPr>
        <w:t> </w:t>
      </w:r>
      <w:r w:rsidRPr="0073715B">
        <w:rPr>
          <w:rFonts w:ascii="Times New Roman" w:hAnsi="Times New Roman"/>
        </w:rPr>
        <w:t>any applicable "surge" pricing</w:t>
      </w:r>
      <w:r w:rsidRPr="0073715B">
        <w:rPr>
          <w:rStyle w:val="FootnoteReference"/>
          <w:rFonts w:ascii="Times New Roman" w:hAnsi="Times New Roman"/>
          <w:sz w:val="24"/>
        </w:rPr>
        <w:footnoteReference w:id="78"/>
      </w:r>
      <w:r w:rsidRPr="0073715B">
        <w:rPr>
          <w:rFonts w:ascii="Times New Roman" w:hAnsi="Times New Roman"/>
        </w:rPr>
        <w:t xml:space="preserve"> multiplier applied by Uber. Although riders input their destination in the </w:t>
      </w:r>
      <w:r w:rsidRPr="0073715B" w:rsidDel="008B178F">
        <w:rPr>
          <w:rFonts w:ascii="Times New Roman" w:hAnsi="Times New Roman"/>
        </w:rPr>
        <w:t xml:space="preserve">Rider </w:t>
      </w:r>
      <w:r w:rsidRPr="0073715B">
        <w:rPr>
          <w:rFonts w:ascii="Times New Roman" w:hAnsi="Times New Roman"/>
        </w:rPr>
        <w:t xml:space="preserve">App </w:t>
      </w:r>
      <w:r w:rsidRPr="0073715B" w:rsidDel="008B178F">
        <w:rPr>
          <w:rFonts w:ascii="Times New Roman" w:hAnsi="Times New Roman"/>
        </w:rPr>
        <w:t xml:space="preserve">on the Uber platform </w:t>
      </w:r>
      <w:r w:rsidRPr="0073715B">
        <w:rPr>
          <w:rFonts w:ascii="Times New Roman" w:hAnsi="Times New Roman"/>
        </w:rPr>
        <w:t>when requesting a trip, the driver is only given the rider's destination once they pick up the rider and commence the trip.</w:t>
      </w:r>
      <w:r w:rsidRPr="0073715B">
        <w:rPr>
          <w:rStyle w:val="FootnoteReference"/>
          <w:rFonts w:ascii="Times New Roman" w:hAnsi="Times New Roman"/>
          <w:sz w:val="24"/>
        </w:rPr>
        <w:footnoteReference w:id="79"/>
      </w:r>
      <w:r w:rsidRPr="0073715B">
        <w:rPr>
          <w:rFonts w:ascii="Times New Roman" w:hAnsi="Times New Roman"/>
        </w:rPr>
        <w:t xml:space="preserve"> </w:t>
      </w:r>
    </w:p>
    <w:p w14:paraId="73480450"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The Driver Contract also includes requirements with which the driver must comply when providing the Transportation Services. The driver acknowledges and agrees with Uber: that the driver "alone will choose the most effective and safe manner to perform each instance" of Transportation Services and provide at their own expense "all necessary equipment, tools and other materials" to perform Transportation Services;</w:t>
      </w:r>
      <w:r w:rsidRPr="0073715B">
        <w:rPr>
          <w:rStyle w:val="FootnoteReference"/>
          <w:rFonts w:ascii="Times New Roman" w:hAnsi="Times New Roman"/>
          <w:sz w:val="24"/>
        </w:rPr>
        <w:footnoteReference w:id="80"/>
      </w:r>
      <w:r w:rsidRPr="0073715B">
        <w:rPr>
          <w:rFonts w:ascii="Times New Roman" w:hAnsi="Times New Roman"/>
        </w:rPr>
        <w:t xml:space="preserve"> that the driver must provide the Transportation Services with due skill, care and diligence and maintain high standards of professionalism, service and courtesy;</w:t>
      </w:r>
      <w:r w:rsidRPr="0073715B">
        <w:rPr>
          <w:rStyle w:val="FootnoteReference"/>
          <w:rFonts w:ascii="Times New Roman" w:hAnsi="Times New Roman"/>
          <w:sz w:val="24"/>
        </w:rPr>
        <w:footnoteReference w:id="81"/>
      </w:r>
      <w:r w:rsidRPr="0073715B">
        <w:rPr>
          <w:rFonts w:ascii="Times New Roman" w:hAnsi="Times New Roman"/>
        </w:rPr>
        <w:t xml:space="preserve"> and that the driver is "solely responsible for taking such precautions as may be reasonable and proper", including maintaining adequate insurance, regarding any acts or omissions by a rider or third party.</w:t>
      </w:r>
      <w:r w:rsidRPr="0073715B">
        <w:rPr>
          <w:rStyle w:val="FootnoteReference"/>
          <w:rFonts w:ascii="Times New Roman" w:hAnsi="Times New Roman"/>
          <w:sz w:val="24"/>
        </w:rPr>
        <w:footnoteReference w:id="82"/>
      </w:r>
      <w:r w:rsidRPr="0073715B">
        <w:rPr>
          <w:rFonts w:ascii="Times New Roman" w:hAnsi="Times New Roman"/>
        </w:rPr>
        <w:t xml:space="preserve"> A driver also acknowledges and agrees with Uber not to contact the rider or use the rider's personal information other than for the purposes of fulfilling Transportation Services.</w:t>
      </w:r>
      <w:r w:rsidRPr="0073715B">
        <w:rPr>
          <w:rStyle w:val="FootnoteReference"/>
          <w:rFonts w:ascii="Times New Roman" w:hAnsi="Times New Roman"/>
          <w:sz w:val="24"/>
        </w:rPr>
        <w:footnoteReference w:id="83"/>
      </w:r>
    </w:p>
    <w:p w14:paraId="2CDA619B"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Each of the identified clauses</w:t>
      </w:r>
      <w:r w:rsidRPr="0073715B">
        <w:rPr>
          <w:rStyle w:val="FootnoteReference"/>
          <w:rFonts w:ascii="Times New Roman" w:hAnsi="Times New Roman"/>
          <w:sz w:val="24"/>
        </w:rPr>
        <w:footnoteReference w:id="84"/>
      </w:r>
      <w:r w:rsidRPr="0073715B">
        <w:rPr>
          <w:rFonts w:ascii="Times New Roman" w:hAnsi="Times New Roman"/>
        </w:rPr>
        <w:t xml:space="preserve"> records a positive obligation imposed by Uber on a driver which concerns and affects a driver's performance of the driving services. Each clause</w:t>
      </w:r>
      <w:r w:rsidRPr="0073715B" w:rsidDel="00EF5352">
        <w:rPr>
          <w:rFonts w:ascii="Times New Roman" w:hAnsi="Times New Roman"/>
        </w:rPr>
        <w:t xml:space="preserve"> </w:t>
      </w:r>
      <w:r w:rsidRPr="0073715B">
        <w:rPr>
          <w:rFonts w:ascii="Times New Roman" w:hAnsi="Times New Roman"/>
        </w:rPr>
        <w:t>reflects an agreement between Uber and the driver that, when</w:t>
      </w:r>
      <w:r>
        <w:rPr>
          <w:rFonts w:ascii="Times New Roman" w:hAnsi="Times New Roman"/>
        </w:rPr>
        <w:t> </w:t>
      </w:r>
      <w:r w:rsidRPr="0073715B">
        <w:rPr>
          <w:rFonts w:ascii="Times New Roman" w:hAnsi="Times New Roman"/>
        </w:rPr>
        <w:t>a driver accepts a trip request and takes the rider on board in their vehicle, not only will the driver provide driving services to a rider but that those driving services will be of a particular standard. While</w:t>
      </w:r>
      <w:r w:rsidRPr="0073715B" w:rsidDel="00EE5E06">
        <w:rPr>
          <w:rFonts w:ascii="Times New Roman" w:hAnsi="Times New Roman"/>
        </w:rPr>
        <w:t xml:space="preserve"> </w:t>
      </w:r>
      <w:r w:rsidRPr="0073715B">
        <w:rPr>
          <w:rFonts w:ascii="Times New Roman" w:hAnsi="Times New Roman"/>
        </w:rPr>
        <w:t xml:space="preserve">some of these obligations are </w:t>
      </w:r>
      <w:r w:rsidRPr="0073715B">
        <w:rPr>
          <w:rFonts w:ascii="Times New Roman" w:hAnsi="Times New Roman"/>
        </w:rPr>
        <w:lastRenderedPageBreak/>
        <w:t>expressed in terms of the driver's duty to a rider, these obligations were owed by a</w:t>
      </w:r>
      <w:r>
        <w:rPr>
          <w:rFonts w:ascii="Times New Roman" w:hAnsi="Times New Roman"/>
        </w:rPr>
        <w:t> </w:t>
      </w:r>
      <w:r w:rsidRPr="0073715B">
        <w:rPr>
          <w:rFonts w:ascii="Times New Roman" w:hAnsi="Times New Roman"/>
        </w:rPr>
        <w:t xml:space="preserve">driver to Uber under their contract with Uber. </w:t>
      </w:r>
    </w:p>
    <w:p w14:paraId="50DF4A8E"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Under the Driver Contract, Uber has the right, at any time at its sole discretion, to restrict the driver from "using the Uber Services" or to "deactivate or otherwise restrict" the driver's access to the Driver App for various reasons, including: if the driver violates the Driver Contract or any relevant Uber policy, including the Community Guidelines, disparages Uber or its affiliates, or by act or omission causes harm to Uber's or its affiliates' brand, reputation or business and, most significantly, "for any other reason at the sole and reasonable discretion" of</w:t>
      </w:r>
      <w:r>
        <w:rPr>
          <w:rFonts w:ascii="Times New Roman" w:hAnsi="Times New Roman"/>
        </w:rPr>
        <w:t> </w:t>
      </w:r>
      <w:r w:rsidRPr="0073715B">
        <w:rPr>
          <w:rFonts w:ascii="Times New Roman" w:hAnsi="Times New Roman"/>
        </w:rPr>
        <w:t>Uber.</w:t>
      </w:r>
      <w:r w:rsidRPr="0073715B">
        <w:rPr>
          <w:rStyle w:val="FootnoteReference"/>
          <w:rFonts w:ascii="Times New Roman" w:hAnsi="Times New Roman"/>
          <w:sz w:val="24"/>
        </w:rPr>
        <w:footnoteReference w:id="85"/>
      </w:r>
      <w:r w:rsidRPr="0073715B">
        <w:rPr>
          <w:rFonts w:ascii="Times New Roman" w:hAnsi="Times New Roman"/>
        </w:rPr>
        <w:t xml:space="preserve"> </w:t>
      </w:r>
    </w:p>
    <w:p w14:paraId="213BFBDC"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As the Driver Contract refers to and incorporates Uber's "Community</w:t>
      </w:r>
      <w:r>
        <w:rPr>
          <w:rFonts w:ascii="Times New Roman" w:hAnsi="Times New Roman"/>
        </w:rPr>
        <w:t> </w:t>
      </w:r>
      <w:r w:rsidRPr="0073715B">
        <w:rPr>
          <w:rFonts w:ascii="Times New Roman" w:hAnsi="Times New Roman"/>
        </w:rPr>
        <w:t>Guidelines",</w:t>
      </w:r>
      <w:r w:rsidRPr="0073715B">
        <w:rPr>
          <w:rStyle w:val="FootnoteReference"/>
          <w:rFonts w:ascii="Times New Roman" w:hAnsi="Times New Roman"/>
          <w:sz w:val="24"/>
        </w:rPr>
        <w:footnoteReference w:id="86"/>
      </w:r>
      <w:r w:rsidRPr="0073715B">
        <w:rPr>
          <w:rFonts w:ascii="Times New Roman" w:hAnsi="Times New Roman"/>
        </w:rPr>
        <w:t xml:space="preserve"> a driver can be blocked by Uber from using the Driver App for breaching those Guidelines, which deal, among other things, with quality of service, cancellation rates, safety, discrimination and fraud. </w:t>
      </w:r>
      <w:r w:rsidRPr="00797C0B">
        <w:rPr>
          <w:rFonts w:ascii="Times New Roman" w:hAnsi="Times New Roman"/>
          <w:spacing w:val="-2"/>
        </w:rPr>
        <w:t>The Community Guidelines explain that the reasons a driver can lose access to Uber include: the driver's average rating being below the "minimum average rating" for their city;</w:t>
      </w:r>
      <w:r w:rsidRPr="00797C0B">
        <w:rPr>
          <w:rStyle w:val="FootnoteReference"/>
          <w:rFonts w:ascii="Times New Roman" w:hAnsi="Times New Roman"/>
          <w:spacing w:val="-2"/>
          <w:sz w:val="24"/>
        </w:rPr>
        <w:footnoteReference w:id="87"/>
      </w:r>
      <w:r w:rsidRPr="00797C0B">
        <w:rPr>
          <w:rFonts w:ascii="Times New Roman" w:hAnsi="Times New Roman"/>
          <w:spacing w:val="-2"/>
        </w:rPr>
        <w:t xml:space="preserve"> the driver's average cancellation rate being above the "maximum cancellation rate" for the city;</w:t>
      </w:r>
      <w:r w:rsidRPr="00797C0B">
        <w:rPr>
          <w:rStyle w:val="FootnoteReference"/>
          <w:rFonts w:ascii="Times New Roman" w:hAnsi="Times New Roman"/>
          <w:spacing w:val="-2"/>
          <w:sz w:val="24"/>
        </w:rPr>
        <w:footnoteReference w:id="88"/>
      </w:r>
      <w:r w:rsidRPr="00797C0B">
        <w:rPr>
          <w:rFonts w:ascii="Times New Roman" w:hAnsi="Times New Roman"/>
          <w:spacing w:val="-2"/>
        </w:rPr>
        <w:t xml:space="preserve"> fraudulent activity (such as </w:t>
      </w:r>
      <w:r w:rsidRPr="0073715B">
        <w:rPr>
          <w:rFonts w:ascii="Times New Roman" w:hAnsi="Times New Roman"/>
        </w:rPr>
        <w:t xml:space="preserve">deliberately increasing the time or distance of a trip); either multiple complaints, </w:t>
      </w:r>
      <w:r w:rsidRPr="00797C0B">
        <w:rPr>
          <w:rFonts w:ascii="Times New Roman" w:hAnsi="Times New Roman"/>
          <w:spacing w:val="-2"/>
        </w:rPr>
        <w:t xml:space="preserve">or a single serious complaint, of poor, unsafe or distracted driving; accepting illegal street hails; discouraging riders or drivers from using the Uber platform; and soliciting payment outside the Uber system. </w:t>
      </w:r>
      <w:r w:rsidRPr="0073715B">
        <w:rPr>
          <w:rFonts w:ascii="Times New Roman" w:hAnsi="Times New Roman"/>
        </w:rPr>
        <w:t xml:space="preserve">The Community Guidelines also provide that, if a driver is not </w:t>
      </w:r>
      <w:r w:rsidRPr="0073715B">
        <w:rPr>
          <w:rFonts w:ascii="Times New Roman" w:hAnsi="Times New Roman"/>
        </w:rPr>
        <w:lastRenderedPageBreak/>
        <w:t>"consistently accepting trip requests" while "logged in" to the Driver App, the</w:t>
      </w:r>
      <w:r>
        <w:rPr>
          <w:rFonts w:ascii="Times New Roman" w:hAnsi="Times New Roman"/>
        </w:rPr>
        <w:t> </w:t>
      </w:r>
      <w:r w:rsidRPr="0073715B">
        <w:rPr>
          <w:rFonts w:ascii="Times New Roman" w:hAnsi="Times New Roman"/>
        </w:rPr>
        <w:t xml:space="preserve">driver may be "logged out" for a limited </w:t>
      </w:r>
      <w:proofErr w:type="gramStart"/>
      <w:r w:rsidRPr="0073715B">
        <w:rPr>
          <w:rFonts w:ascii="Times New Roman" w:hAnsi="Times New Roman"/>
        </w:rPr>
        <w:t>period of time</w:t>
      </w:r>
      <w:proofErr w:type="gramEnd"/>
      <w:r w:rsidRPr="0073715B">
        <w:rPr>
          <w:rFonts w:ascii="Times New Roman" w:hAnsi="Times New Roman"/>
        </w:rPr>
        <w:t xml:space="preserve">. </w:t>
      </w:r>
    </w:p>
    <w:p w14:paraId="1539EB56"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The Driver Contract also addresses Uber's</w:t>
      </w:r>
      <w:r w:rsidRPr="0073715B" w:rsidDel="00B571BF">
        <w:rPr>
          <w:rFonts w:ascii="Times New Roman" w:hAnsi="Times New Roman"/>
        </w:rPr>
        <w:t xml:space="preserve"> </w:t>
      </w:r>
      <w:r w:rsidRPr="0073715B">
        <w:rPr>
          <w:rFonts w:ascii="Times New Roman" w:hAnsi="Times New Roman"/>
        </w:rPr>
        <w:t>fare calculation and service fee. Uber calculates a recommended fare, based on a base fare amount plus distance, determined by Uber using location-based services for the applicable territory.</w:t>
      </w:r>
      <w:r w:rsidRPr="0073715B">
        <w:rPr>
          <w:rStyle w:val="FootnoteReference"/>
          <w:rFonts w:ascii="Times New Roman" w:hAnsi="Times New Roman"/>
          <w:sz w:val="24"/>
        </w:rPr>
        <w:footnoteReference w:id="89"/>
      </w:r>
      <w:r w:rsidRPr="0073715B">
        <w:rPr>
          <w:rFonts w:ascii="Times New Roman" w:hAnsi="Times New Roman"/>
        </w:rPr>
        <w:t xml:space="preserve"> A</w:t>
      </w:r>
      <w:r>
        <w:rPr>
          <w:rFonts w:ascii="Times New Roman" w:hAnsi="Times New Roman"/>
        </w:rPr>
        <w:t> </w:t>
      </w:r>
      <w:r w:rsidRPr="0073715B">
        <w:rPr>
          <w:rFonts w:ascii="Times New Roman" w:hAnsi="Times New Roman"/>
        </w:rPr>
        <w:t>driver has the right to charge a fare less than Uber's recommended fare.</w:t>
      </w:r>
      <w:r w:rsidRPr="0073715B">
        <w:rPr>
          <w:rStyle w:val="FootnoteReference"/>
          <w:rFonts w:ascii="Times New Roman" w:hAnsi="Times New Roman"/>
          <w:sz w:val="24"/>
        </w:rPr>
        <w:footnoteReference w:id="90"/>
      </w:r>
      <w:r w:rsidRPr="0073715B">
        <w:rPr>
          <w:rFonts w:ascii="Times New Roman" w:hAnsi="Times New Roman"/>
        </w:rPr>
        <w:t xml:space="preserve"> A driver may also charge the rider for any applicable tolls or fees.</w:t>
      </w:r>
      <w:r w:rsidRPr="0073715B">
        <w:rPr>
          <w:rStyle w:val="FootnoteReference"/>
          <w:rFonts w:ascii="Times New Roman" w:hAnsi="Times New Roman"/>
          <w:sz w:val="24"/>
        </w:rPr>
        <w:footnoteReference w:id="91"/>
      </w:r>
      <w:r w:rsidRPr="0073715B">
        <w:rPr>
          <w:rFonts w:ascii="Times New Roman" w:hAnsi="Times New Roman"/>
        </w:rPr>
        <w:t xml:space="preserve"> If the rider cancels their request prior to a driver's arrival, Uber may charge a cancellation fee on the driver's behalf, including a service fee that will be payable to Uber.</w:t>
      </w:r>
      <w:r w:rsidRPr="0073715B">
        <w:rPr>
          <w:rStyle w:val="FootnoteReference"/>
          <w:rFonts w:ascii="Times New Roman" w:hAnsi="Times New Roman"/>
          <w:sz w:val="24"/>
        </w:rPr>
        <w:footnoteReference w:id="92"/>
      </w:r>
      <w:r w:rsidRPr="0073715B">
        <w:rPr>
          <w:rFonts w:ascii="Times New Roman" w:hAnsi="Times New Roman"/>
        </w:rPr>
        <w:t xml:space="preserve"> A</w:t>
      </w:r>
      <w:r>
        <w:rPr>
          <w:rFonts w:ascii="Times New Roman" w:hAnsi="Times New Roman"/>
        </w:rPr>
        <w:t> </w:t>
      </w:r>
      <w:r w:rsidRPr="0073715B">
        <w:rPr>
          <w:rFonts w:ascii="Times New Roman" w:hAnsi="Times New Roman"/>
        </w:rPr>
        <w:t>driver appoints Uber as their "limited payment collection agent" solely to accept the fare, applicable tolls and other taxes and fees from the rider on the driver's behalf, and agrees that the rider's payment to Uber shall be considered the same as payment made directly by the rider to the driver.</w:t>
      </w:r>
      <w:r w:rsidRPr="0073715B">
        <w:rPr>
          <w:rStyle w:val="FootnoteReference"/>
          <w:rFonts w:ascii="Times New Roman" w:hAnsi="Times New Roman"/>
          <w:sz w:val="24"/>
        </w:rPr>
        <w:footnoteReference w:id="93"/>
      </w:r>
    </w:p>
    <w:p w14:paraId="6A05EF7F"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Uber also reserves the right to "adjust payment in relation to a particular [f]are for reasons such as inefficient routes, failure to properly end a particular instance of Transportation Services in the Driver App, or technical error in the</w:t>
      </w:r>
      <w:r>
        <w:rPr>
          <w:rFonts w:ascii="Times New Roman" w:hAnsi="Times New Roman"/>
        </w:rPr>
        <w:t> </w:t>
      </w:r>
      <w:r w:rsidRPr="0073715B">
        <w:rPr>
          <w:rFonts w:ascii="Times New Roman" w:hAnsi="Times New Roman"/>
        </w:rPr>
        <w:t>Uber Services". In "more serious situations", including fraud or rider complaints, Uber may cancel a fare entirely or, if it has already been paid to the</w:t>
      </w:r>
      <w:r>
        <w:rPr>
          <w:rFonts w:ascii="Times New Roman" w:hAnsi="Times New Roman"/>
        </w:rPr>
        <w:t> </w:t>
      </w:r>
      <w:r w:rsidRPr="0073715B">
        <w:rPr>
          <w:rFonts w:ascii="Times New Roman" w:hAnsi="Times New Roman"/>
        </w:rPr>
        <w:t>driver, require it to be reimbursed. Uber also reserves the right, "in its sole discretion", to seek reimbursement from the driver if it discovers payment processing errors.</w:t>
      </w:r>
      <w:r w:rsidRPr="0073715B">
        <w:rPr>
          <w:rStyle w:val="FootnoteReference"/>
          <w:rFonts w:ascii="Times New Roman" w:hAnsi="Times New Roman"/>
          <w:sz w:val="24"/>
        </w:rPr>
        <w:footnoteReference w:id="94"/>
      </w:r>
      <w:r w:rsidRPr="0073715B">
        <w:rPr>
          <w:rFonts w:ascii="Times New Roman" w:hAnsi="Times New Roman"/>
        </w:rPr>
        <w:t xml:space="preserve"> Uber agrees to remit to the driver on at least a weekly basis the</w:t>
      </w:r>
      <w:r>
        <w:rPr>
          <w:rFonts w:ascii="Times New Roman" w:hAnsi="Times New Roman"/>
        </w:rPr>
        <w:t> </w:t>
      </w:r>
      <w:r w:rsidRPr="0073715B">
        <w:rPr>
          <w:rFonts w:ascii="Times New Roman" w:hAnsi="Times New Roman"/>
        </w:rPr>
        <w:t>fare less the applicable service fee and any other fees Uber charges.</w:t>
      </w:r>
      <w:r w:rsidRPr="0073715B">
        <w:rPr>
          <w:rStyle w:val="FootnoteReference"/>
          <w:rFonts w:ascii="Times New Roman" w:hAnsi="Times New Roman"/>
          <w:sz w:val="24"/>
        </w:rPr>
        <w:footnoteReference w:id="95"/>
      </w:r>
      <w:r w:rsidRPr="0073715B">
        <w:rPr>
          <w:rFonts w:ascii="Times New Roman" w:hAnsi="Times New Roman"/>
        </w:rPr>
        <w:t xml:space="preserve"> A driver pays the service fee in consideration of Uber's provision of the Uber Services.</w:t>
      </w:r>
      <w:r w:rsidRPr="0073715B">
        <w:rPr>
          <w:rStyle w:val="FootnoteReference"/>
          <w:rFonts w:ascii="Times New Roman" w:hAnsi="Times New Roman"/>
          <w:sz w:val="24"/>
        </w:rPr>
        <w:footnoteReference w:id="96"/>
      </w:r>
      <w:r w:rsidRPr="0073715B">
        <w:rPr>
          <w:rFonts w:ascii="Times New Roman" w:hAnsi="Times New Roman"/>
        </w:rPr>
        <w:t xml:space="preserve"> </w:t>
      </w:r>
      <w:r w:rsidRPr="0073715B">
        <w:rPr>
          <w:rFonts w:ascii="Times New Roman" w:hAnsi="Times New Roman"/>
        </w:rPr>
        <w:lastRenderedPageBreak/>
        <w:t>The service fee is calculated as a percentage of Uber's recommended fare, regardless of any (lower) fare negotiated between the driver and the rider.</w:t>
      </w:r>
      <w:r w:rsidRPr="0073715B">
        <w:rPr>
          <w:rStyle w:val="FootnoteReference"/>
          <w:rFonts w:ascii="Times New Roman" w:hAnsi="Times New Roman"/>
          <w:sz w:val="24"/>
        </w:rPr>
        <w:footnoteReference w:id="97"/>
      </w:r>
      <w:r w:rsidRPr="0073715B">
        <w:rPr>
          <w:rFonts w:ascii="Times New Roman" w:hAnsi="Times New Roman"/>
        </w:rPr>
        <w:t xml:space="preserve"> </w:t>
      </w:r>
    </w:p>
    <w:p w14:paraId="00C1D041"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There are clauses in the Driver Contract which seek to address the nature of the legal relations between Uber, the driver and a rider. The</w:t>
      </w:r>
      <w:r w:rsidRPr="0073715B" w:rsidDel="00440299">
        <w:rPr>
          <w:rFonts w:ascii="Times New Roman" w:hAnsi="Times New Roman"/>
        </w:rPr>
        <w:t xml:space="preserve"> </w:t>
      </w:r>
      <w:r w:rsidRPr="0073715B">
        <w:rPr>
          <w:rFonts w:ascii="Times New Roman" w:hAnsi="Times New Roman"/>
        </w:rPr>
        <w:t xml:space="preserve">Driver Contract addresses a driver's relationship with Uber in </w:t>
      </w:r>
      <w:proofErr w:type="gramStart"/>
      <w:r w:rsidRPr="0073715B">
        <w:rPr>
          <w:rFonts w:ascii="Times New Roman" w:hAnsi="Times New Roman"/>
        </w:rPr>
        <w:t>a number of</w:t>
      </w:r>
      <w:proofErr w:type="gramEnd"/>
      <w:r w:rsidRPr="0073715B">
        <w:rPr>
          <w:rFonts w:ascii="Times New Roman" w:hAnsi="Times New Roman"/>
        </w:rPr>
        <w:t xml:space="preserve"> parts. It records, for</w:t>
      </w:r>
      <w:r>
        <w:rPr>
          <w:rFonts w:ascii="Times New Roman" w:hAnsi="Times New Roman"/>
        </w:rPr>
        <w:t> </w:t>
      </w:r>
      <w:r w:rsidRPr="0073715B">
        <w:rPr>
          <w:rFonts w:ascii="Times New Roman" w:hAnsi="Times New Roman"/>
        </w:rPr>
        <w:t>example, that: the driver is an "independent provider" of Transportation Services;</w:t>
      </w:r>
      <w:r w:rsidRPr="0073715B">
        <w:rPr>
          <w:rStyle w:val="FootnoteReference"/>
          <w:rFonts w:ascii="Times New Roman" w:hAnsi="Times New Roman"/>
          <w:sz w:val="24"/>
        </w:rPr>
        <w:footnoteReference w:id="98"/>
      </w:r>
      <w:r w:rsidRPr="0073715B">
        <w:rPr>
          <w:rFonts w:ascii="Times New Roman" w:hAnsi="Times New Roman"/>
        </w:rPr>
        <w:t xml:space="preserve"> Uber shall not "be deemed to direct or control [the driver] generally or in [their] performance under this Agreement, including in connection with [the</w:t>
      </w:r>
      <w:r>
        <w:rPr>
          <w:rFonts w:ascii="Times New Roman" w:hAnsi="Times New Roman"/>
        </w:rPr>
        <w:t> </w:t>
      </w:r>
      <w:r w:rsidRPr="0073715B">
        <w:rPr>
          <w:rFonts w:ascii="Times New Roman" w:hAnsi="Times New Roman"/>
        </w:rPr>
        <w:t>driver's] provision of Transportation Services, [their] acts or omissions, or</w:t>
      </w:r>
      <w:r>
        <w:rPr>
          <w:rFonts w:ascii="Times New Roman" w:hAnsi="Times New Roman"/>
        </w:rPr>
        <w:t> </w:t>
      </w:r>
      <w:r w:rsidRPr="0073715B">
        <w:rPr>
          <w:rFonts w:ascii="Times New Roman" w:hAnsi="Times New Roman"/>
        </w:rPr>
        <w:t>[their] operation and maintenance of [their] vehicle";</w:t>
      </w:r>
      <w:r w:rsidRPr="0073715B">
        <w:rPr>
          <w:rStyle w:val="FootnoteReference"/>
          <w:rFonts w:ascii="Times New Roman" w:hAnsi="Times New Roman"/>
          <w:sz w:val="24"/>
        </w:rPr>
        <w:footnoteReference w:id="99"/>
      </w:r>
      <w:r w:rsidRPr="0073715B">
        <w:rPr>
          <w:rFonts w:ascii="Times New Roman" w:hAnsi="Times New Roman"/>
        </w:rPr>
        <w:t xml:space="preserve"> the driver retains the sole right to determine when and for how long they utilise the Driver App or Uber Services, and the driver alone decides when to try to accept, decline or ignore a rider request;</w:t>
      </w:r>
      <w:r w:rsidRPr="0073715B">
        <w:rPr>
          <w:rStyle w:val="FootnoteReference"/>
          <w:rFonts w:ascii="Times New Roman" w:hAnsi="Times New Roman"/>
          <w:sz w:val="24"/>
        </w:rPr>
        <w:footnoteReference w:id="100"/>
      </w:r>
      <w:r w:rsidRPr="0073715B">
        <w:rPr>
          <w:rFonts w:ascii="Times New Roman" w:hAnsi="Times New Roman"/>
        </w:rPr>
        <w:t xml:space="preserve"> Uber acts as the limited payment collection agent solely for the</w:t>
      </w:r>
      <w:r>
        <w:rPr>
          <w:rFonts w:ascii="Times New Roman" w:hAnsi="Times New Roman"/>
        </w:rPr>
        <w:t> </w:t>
      </w:r>
      <w:r w:rsidRPr="0073715B">
        <w:rPr>
          <w:rFonts w:ascii="Times New Roman" w:hAnsi="Times New Roman"/>
        </w:rPr>
        <w:t>purpose of collecting payment from riders, except as otherwise expressly provided in the Driver Contract;</w:t>
      </w:r>
      <w:r w:rsidRPr="0073715B">
        <w:rPr>
          <w:rStyle w:val="FootnoteReference"/>
          <w:rFonts w:ascii="Times New Roman" w:hAnsi="Times New Roman"/>
          <w:sz w:val="24"/>
        </w:rPr>
        <w:footnoteReference w:id="101"/>
      </w:r>
      <w:r w:rsidRPr="0073715B">
        <w:rPr>
          <w:rFonts w:ascii="Times New Roman" w:hAnsi="Times New Roman"/>
        </w:rPr>
        <w:t xml:space="preserve"> and the agreement is not an employment agreement, and does not create an employment, independent contractor or worker relationship, joint venture, partnership or agency relationship</w:t>
      </w:r>
      <w:r w:rsidRPr="0073715B" w:rsidDel="0057315C">
        <w:rPr>
          <w:rFonts w:ascii="Times New Roman" w:hAnsi="Times New Roman"/>
        </w:rPr>
        <w:t>.</w:t>
      </w:r>
      <w:r w:rsidRPr="0073715B" w:rsidDel="0057315C">
        <w:rPr>
          <w:rStyle w:val="FootnoteReference"/>
          <w:rFonts w:ascii="Times New Roman" w:hAnsi="Times New Roman"/>
          <w:sz w:val="24"/>
        </w:rPr>
        <w:footnoteReference w:id="102"/>
      </w:r>
      <w:r w:rsidRPr="0073715B" w:rsidDel="0057315C">
        <w:rPr>
          <w:rFonts w:ascii="Times New Roman" w:hAnsi="Times New Roman"/>
        </w:rPr>
        <w:t xml:space="preserve"> </w:t>
      </w:r>
      <w:r w:rsidRPr="0073715B">
        <w:rPr>
          <w:rFonts w:ascii="Times New Roman" w:hAnsi="Times New Roman"/>
        </w:rPr>
        <w:t>The Driver Contract also addresses a driver's relationship with a rider in a number of parts. A</w:t>
      </w:r>
      <w:r>
        <w:rPr>
          <w:rFonts w:ascii="Times New Roman" w:hAnsi="Times New Roman"/>
        </w:rPr>
        <w:t> </w:t>
      </w:r>
      <w:r w:rsidRPr="0073715B">
        <w:rPr>
          <w:rFonts w:ascii="Times New Roman" w:hAnsi="Times New Roman"/>
        </w:rPr>
        <w:t>driver acknowledges and agrees with Uber: that their provision of Transportation Services to riders "creates a legal and direct business relationship" between the driver and the rider; that Uber is not responsible or liable for the</w:t>
      </w:r>
      <w:r>
        <w:rPr>
          <w:rFonts w:ascii="Times New Roman" w:hAnsi="Times New Roman"/>
        </w:rPr>
        <w:t> </w:t>
      </w:r>
      <w:r w:rsidRPr="0073715B">
        <w:rPr>
          <w:rFonts w:ascii="Times New Roman" w:hAnsi="Times New Roman"/>
        </w:rPr>
        <w:t>actions or inactions of a rider in relation to the driver, the driver's activities or the driver's vehicle; and that the driver has the sole responsibility for any obligations or liabilities to riders or third parties arising from their provision of Transportation Services.</w:t>
      </w:r>
      <w:r w:rsidRPr="0073715B">
        <w:rPr>
          <w:rStyle w:val="FootnoteReference"/>
          <w:rFonts w:ascii="Times New Roman" w:hAnsi="Times New Roman"/>
          <w:sz w:val="24"/>
        </w:rPr>
        <w:footnoteReference w:id="103"/>
      </w:r>
    </w:p>
    <w:p w14:paraId="265EFD6B" w14:textId="77777777" w:rsidR="002A5DB5" w:rsidRPr="0073715B" w:rsidRDefault="002A5DB5" w:rsidP="0073715B">
      <w:pPr>
        <w:pStyle w:val="HeadingL2"/>
        <w:spacing w:after="260" w:line="280" w:lineRule="exact"/>
        <w:ind w:right="0"/>
        <w:jc w:val="both"/>
        <w:rPr>
          <w:rFonts w:ascii="Times New Roman" w:hAnsi="Times New Roman"/>
        </w:rPr>
      </w:pPr>
      <w:r w:rsidRPr="0073715B">
        <w:rPr>
          <w:rFonts w:ascii="Times New Roman" w:hAnsi="Times New Roman"/>
        </w:rPr>
        <w:lastRenderedPageBreak/>
        <w:t>Rider Contract</w:t>
      </w:r>
    </w:p>
    <w:p w14:paraId="252CC75E"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 xml:space="preserve">The Rider Contract, </w:t>
      </w:r>
      <w:proofErr w:type="gramStart"/>
      <w:r w:rsidRPr="0073715B">
        <w:rPr>
          <w:rFonts w:ascii="Times New Roman" w:hAnsi="Times New Roman"/>
        </w:rPr>
        <w:t>similar to</w:t>
      </w:r>
      <w:proofErr w:type="gramEnd"/>
      <w:r w:rsidRPr="0073715B">
        <w:rPr>
          <w:rFonts w:ascii="Times New Roman" w:hAnsi="Times New Roman"/>
        </w:rPr>
        <w:t xml:space="preserve"> the Driver Contract, establishes that Uber provides "Services". Under the Rider Contract, those "Services" constitute the</w:t>
      </w:r>
      <w:r>
        <w:rPr>
          <w:rFonts w:ascii="Times New Roman" w:hAnsi="Times New Roman"/>
        </w:rPr>
        <w:t> </w:t>
      </w:r>
      <w:r w:rsidRPr="0073715B">
        <w:rPr>
          <w:rFonts w:ascii="Times New Roman" w:hAnsi="Times New Roman"/>
        </w:rPr>
        <w:t>provision of a technology platform that enables a rider to: (a) arrange and schedule transportation services with independent "Third Party Providers" of those services (namely, drivers), who have an agreement with Uber or its affiliates; and</w:t>
      </w:r>
      <w:r>
        <w:rPr>
          <w:rFonts w:ascii="Times New Roman" w:hAnsi="Times New Roman"/>
        </w:rPr>
        <w:t> </w:t>
      </w:r>
      <w:r w:rsidRPr="0073715B">
        <w:rPr>
          <w:rFonts w:ascii="Times New Roman" w:hAnsi="Times New Roman"/>
        </w:rPr>
        <w:t>(b) facilitate payments to drivers for the services and receive receipts for those payments.</w:t>
      </w:r>
      <w:r w:rsidRPr="0073715B">
        <w:rPr>
          <w:rStyle w:val="FootnoteReference"/>
          <w:rFonts w:ascii="Times New Roman" w:hAnsi="Times New Roman"/>
          <w:sz w:val="24"/>
        </w:rPr>
        <w:footnoteReference w:id="104"/>
      </w:r>
      <w:r w:rsidRPr="0073715B">
        <w:rPr>
          <w:rFonts w:ascii="Times New Roman" w:hAnsi="Times New Roman"/>
        </w:rPr>
        <w:t xml:space="preserve"> A rider acknowledges that "Uber does not provide transportation or delivery services or function as a transportation carrier and that all such transportation or delivery services are provided by independent third party contractors who are not employed by Uber or any of its affiliates".</w:t>
      </w:r>
      <w:r w:rsidRPr="0073715B">
        <w:rPr>
          <w:rStyle w:val="FootnoteReference"/>
          <w:rFonts w:ascii="Times New Roman" w:hAnsi="Times New Roman"/>
          <w:sz w:val="24"/>
        </w:rPr>
        <w:footnoteReference w:id="105"/>
      </w:r>
      <w:r w:rsidRPr="0073715B">
        <w:rPr>
          <w:rFonts w:ascii="Times New Roman" w:hAnsi="Times New Roman"/>
        </w:rPr>
        <w:t xml:space="preserve"> </w:t>
      </w:r>
    </w:p>
    <w:p w14:paraId="41E929CB"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Clauses of the Rider Contract operate in parallel to clauses of the Driver Contract, in that they address the operation of Uber's platform from the rider's perspective. For example, under</w:t>
      </w:r>
      <w:r w:rsidRPr="0073715B" w:rsidDel="00B10C5E">
        <w:rPr>
          <w:rFonts w:ascii="Times New Roman" w:hAnsi="Times New Roman"/>
        </w:rPr>
        <w:t xml:space="preserve"> </w:t>
      </w:r>
      <w:r w:rsidRPr="0073715B">
        <w:rPr>
          <w:rFonts w:ascii="Times New Roman" w:hAnsi="Times New Roman"/>
        </w:rPr>
        <w:t>the Rider Contract, the rider "understand[s]" that</w:t>
      </w:r>
      <w:r>
        <w:rPr>
          <w:rFonts w:ascii="Times New Roman" w:hAnsi="Times New Roman"/>
        </w:rPr>
        <w:t> </w:t>
      </w:r>
      <w:r w:rsidRPr="0073715B">
        <w:rPr>
          <w:rFonts w:ascii="Times New Roman" w:hAnsi="Times New Roman"/>
        </w:rPr>
        <w:t>use of Uber's Services may result in charges to them for the services received from a driver (namely, the fare).</w:t>
      </w:r>
      <w:r w:rsidRPr="0073715B">
        <w:rPr>
          <w:rStyle w:val="FootnoteReference"/>
          <w:rFonts w:ascii="Times New Roman" w:hAnsi="Times New Roman"/>
          <w:sz w:val="24"/>
        </w:rPr>
        <w:footnoteReference w:id="106"/>
      </w:r>
      <w:r w:rsidRPr="0073715B">
        <w:rPr>
          <w:rFonts w:ascii="Times New Roman" w:hAnsi="Times New Roman"/>
        </w:rPr>
        <w:t xml:space="preserve"> The Rider Contract also provides that Uber will "facilitate" payment of the applicable charges on behalf of the driver as the driver's limited payment collection agent, and payment in such manner shall be considered the same as payment made directly by the rider to the driver.</w:t>
      </w:r>
      <w:r w:rsidRPr="0073715B">
        <w:rPr>
          <w:rStyle w:val="FootnoteReference"/>
          <w:rFonts w:ascii="Times New Roman" w:hAnsi="Times New Roman"/>
          <w:sz w:val="24"/>
        </w:rPr>
        <w:footnoteReference w:id="107"/>
      </w:r>
      <w:r w:rsidRPr="0073715B">
        <w:rPr>
          <w:rFonts w:ascii="Times New Roman" w:hAnsi="Times New Roman"/>
        </w:rPr>
        <w:t xml:space="preserve"> The</w:t>
      </w:r>
      <w:r w:rsidRPr="0073715B" w:rsidDel="004464BB">
        <w:rPr>
          <w:rFonts w:ascii="Times New Roman" w:hAnsi="Times New Roman"/>
        </w:rPr>
        <w:t xml:space="preserve"> </w:t>
      </w:r>
      <w:r w:rsidRPr="0073715B">
        <w:rPr>
          <w:rFonts w:ascii="Times New Roman" w:hAnsi="Times New Roman"/>
        </w:rPr>
        <w:t>Rider Contract expressly stipulates that the payment structure "is intended to fully compensate the</w:t>
      </w:r>
      <w:r>
        <w:rPr>
          <w:rFonts w:ascii="Times New Roman" w:hAnsi="Times New Roman"/>
        </w:rPr>
        <w:t> </w:t>
      </w:r>
      <w:r w:rsidRPr="0073715B">
        <w:rPr>
          <w:rFonts w:ascii="Times New Roman" w:hAnsi="Times New Roman"/>
        </w:rPr>
        <w:t>[driver] for the services or goods provided".</w:t>
      </w:r>
      <w:r w:rsidRPr="0073715B">
        <w:rPr>
          <w:rStyle w:val="FootnoteReference"/>
          <w:rFonts w:ascii="Times New Roman" w:hAnsi="Times New Roman"/>
          <w:sz w:val="24"/>
        </w:rPr>
        <w:footnoteReference w:id="108"/>
      </w:r>
      <w:r w:rsidRPr="0073715B">
        <w:rPr>
          <w:rFonts w:ascii="Times New Roman" w:hAnsi="Times New Roman"/>
        </w:rPr>
        <w:t xml:space="preserve"> The rider retains a right to request lower charges from the driver, and Uber will respond to any request from a driver to modify the charges.</w:t>
      </w:r>
      <w:r w:rsidRPr="0073715B">
        <w:rPr>
          <w:rStyle w:val="FootnoteReference"/>
          <w:rFonts w:ascii="Times New Roman" w:hAnsi="Times New Roman"/>
          <w:sz w:val="24"/>
        </w:rPr>
        <w:footnoteReference w:id="109"/>
      </w:r>
      <w:r w:rsidRPr="0073715B">
        <w:rPr>
          <w:rFonts w:ascii="Times New Roman" w:hAnsi="Times New Roman"/>
        </w:rPr>
        <w:t xml:space="preserve"> As between the rider and Uber, Uber reserves the</w:t>
      </w:r>
      <w:r>
        <w:rPr>
          <w:rFonts w:ascii="Times New Roman" w:hAnsi="Times New Roman"/>
        </w:rPr>
        <w:t> </w:t>
      </w:r>
      <w:r w:rsidRPr="0073715B">
        <w:rPr>
          <w:rFonts w:ascii="Times New Roman" w:hAnsi="Times New Roman"/>
        </w:rPr>
        <w:t>right to establish, remove and/or revise charges in its sole discretion.</w:t>
      </w:r>
      <w:r w:rsidRPr="0073715B">
        <w:rPr>
          <w:rStyle w:val="FootnoteReference"/>
          <w:rFonts w:ascii="Times New Roman" w:hAnsi="Times New Roman"/>
          <w:sz w:val="24"/>
        </w:rPr>
        <w:footnoteReference w:id="110"/>
      </w:r>
      <w:r w:rsidRPr="0073715B">
        <w:rPr>
          <w:rFonts w:ascii="Times New Roman" w:hAnsi="Times New Roman"/>
        </w:rPr>
        <w:t xml:space="preserve"> </w:t>
      </w:r>
    </w:p>
    <w:p w14:paraId="28F51B44"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lastRenderedPageBreak/>
        <w:tab/>
        <w:t>Uber may restrict a rider from accessing or using its Services, "or any part of them", where it reasonably suspects that the rider has</w:t>
      </w:r>
      <w:r>
        <w:rPr>
          <w:rFonts w:ascii="Times New Roman" w:hAnsi="Times New Roman"/>
        </w:rPr>
        <w:t xml:space="preserve"> breached</w:t>
      </w:r>
      <w:r w:rsidRPr="0073715B">
        <w:rPr>
          <w:rFonts w:ascii="Times New Roman" w:hAnsi="Times New Roman"/>
        </w:rPr>
        <w:t>, or is likely to</w:t>
      </w:r>
      <w:r>
        <w:rPr>
          <w:rFonts w:ascii="Times New Roman" w:hAnsi="Times New Roman"/>
        </w:rPr>
        <w:t xml:space="preserve"> breach</w:t>
      </w:r>
      <w:r w:rsidRPr="0073715B">
        <w:rPr>
          <w:rFonts w:ascii="Times New Roman" w:hAnsi="Times New Roman"/>
        </w:rPr>
        <w:t>, the</w:t>
      </w:r>
      <w:r>
        <w:rPr>
          <w:rFonts w:ascii="Times New Roman" w:hAnsi="Times New Roman"/>
        </w:rPr>
        <w:t> </w:t>
      </w:r>
      <w:r w:rsidRPr="0073715B">
        <w:rPr>
          <w:rFonts w:ascii="Times New Roman" w:hAnsi="Times New Roman"/>
        </w:rPr>
        <w:t>Rider Contract, or the rider does not, or is likely not to, qualify, under applicable law or Uber standards and policies, to access and use the Services.</w:t>
      </w:r>
      <w:r w:rsidRPr="0073715B">
        <w:rPr>
          <w:rStyle w:val="FootnoteReference"/>
          <w:rFonts w:ascii="Times New Roman" w:hAnsi="Times New Roman"/>
          <w:sz w:val="24"/>
        </w:rPr>
        <w:footnoteReference w:id="111"/>
      </w:r>
      <w:r w:rsidRPr="0073715B">
        <w:rPr>
          <w:rFonts w:ascii="Times New Roman" w:hAnsi="Times New Roman"/>
        </w:rPr>
        <w:t xml:space="preserve"> In</w:t>
      </w:r>
      <w:r>
        <w:rPr>
          <w:rFonts w:ascii="Times New Roman" w:hAnsi="Times New Roman"/>
        </w:rPr>
        <w:t> </w:t>
      </w:r>
      <w:r w:rsidRPr="0073715B">
        <w:rPr>
          <w:rFonts w:ascii="Times New Roman" w:hAnsi="Times New Roman"/>
        </w:rPr>
        <w:t>such circumstances, Uber may terminate the Rider Contract or any Services, or</w:t>
      </w:r>
      <w:r>
        <w:rPr>
          <w:rFonts w:ascii="Times New Roman" w:hAnsi="Times New Roman"/>
        </w:rPr>
        <w:t> </w:t>
      </w:r>
      <w:r w:rsidRPr="0073715B">
        <w:rPr>
          <w:rFonts w:ascii="Times New Roman" w:hAnsi="Times New Roman"/>
        </w:rPr>
        <w:t>cease offering or deny access to the Services "or any portion thereof" immediately. Uber may also terminate the Rider Contract or any Services, or cease offering or deny access to the Services "or any portion thereof" on 30 days' written notice, where Uber, "acting reasonably", does so</w:t>
      </w:r>
      <w:r w:rsidRPr="0073715B" w:rsidDel="005F0268">
        <w:rPr>
          <w:rFonts w:ascii="Times New Roman" w:hAnsi="Times New Roman"/>
        </w:rPr>
        <w:t xml:space="preserve"> </w:t>
      </w:r>
      <w:r w:rsidRPr="0073715B">
        <w:rPr>
          <w:rFonts w:ascii="Times New Roman" w:hAnsi="Times New Roman"/>
        </w:rPr>
        <w:t>"for any legitimate business, legal</w:t>
      </w:r>
      <w:r>
        <w:rPr>
          <w:rFonts w:ascii="Times New Roman" w:hAnsi="Times New Roman"/>
        </w:rPr>
        <w:t> </w:t>
      </w:r>
      <w:r w:rsidRPr="0073715B">
        <w:rPr>
          <w:rFonts w:ascii="Times New Roman" w:hAnsi="Times New Roman"/>
        </w:rPr>
        <w:t>or regulatory reason".</w:t>
      </w:r>
      <w:r w:rsidRPr="0073715B">
        <w:rPr>
          <w:rStyle w:val="FootnoteReference"/>
          <w:rFonts w:ascii="Times New Roman" w:hAnsi="Times New Roman"/>
          <w:sz w:val="24"/>
        </w:rPr>
        <w:footnoteReference w:id="112"/>
      </w:r>
    </w:p>
    <w:p w14:paraId="5E23B8A6"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Uber also may immediately restrict or deactivate a rider's access to the</w:t>
      </w:r>
      <w:r>
        <w:rPr>
          <w:rFonts w:ascii="Times New Roman" w:hAnsi="Times New Roman"/>
        </w:rPr>
        <w:t> </w:t>
      </w:r>
      <w:r w:rsidRPr="0073715B">
        <w:rPr>
          <w:rFonts w:ascii="Times New Roman" w:hAnsi="Times New Roman"/>
        </w:rPr>
        <w:t>Services if the rider breaches the Community Guidelines.</w:t>
      </w:r>
      <w:r w:rsidRPr="0073715B">
        <w:rPr>
          <w:rStyle w:val="FootnoteReference"/>
          <w:rFonts w:ascii="Times New Roman" w:hAnsi="Times New Roman"/>
          <w:sz w:val="24"/>
        </w:rPr>
        <w:footnoteReference w:id="113"/>
      </w:r>
      <w:r w:rsidRPr="0073715B">
        <w:rPr>
          <w:rFonts w:ascii="Times New Roman" w:hAnsi="Times New Roman"/>
        </w:rPr>
        <w:t xml:space="preserve"> The Community Guidelines stipulate that a rider can lose access to Uber if they: damage drivers' or other passengers' property; make physical contact with the driver or fellow riders; use inappropriate and abusive language or gestures; make unwanted contact with the driver or a fellow passenger after the trip is over; break the local law while using Uber; breach Uber's terms; discriminate against drivers or other riders; or</w:t>
      </w:r>
      <w:r>
        <w:rPr>
          <w:rFonts w:ascii="Times New Roman" w:hAnsi="Times New Roman"/>
        </w:rPr>
        <w:t> </w:t>
      </w:r>
      <w:r w:rsidRPr="0073715B">
        <w:rPr>
          <w:rFonts w:ascii="Times New Roman" w:hAnsi="Times New Roman"/>
        </w:rPr>
        <w:t xml:space="preserve">engage in fraud or illegitimate behaviour. </w:t>
      </w:r>
    </w:p>
    <w:p w14:paraId="1B6F93F2" w14:textId="77777777" w:rsidR="002A5DB5" w:rsidRPr="0073715B" w:rsidRDefault="002A5DB5" w:rsidP="0073715B">
      <w:pPr>
        <w:pStyle w:val="HeadingL1"/>
        <w:spacing w:after="260" w:line="280" w:lineRule="exact"/>
        <w:ind w:right="0"/>
        <w:jc w:val="both"/>
        <w:rPr>
          <w:rFonts w:ascii="Times New Roman" w:hAnsi="Times New Roman"/>
        </w:rPr>
      </w:pPr>
      <w:r w:rsidRPr="0073715B">
        <w:rPr>
          <w:rFonts w:ascii="Times New Roman" w:hAnsi="Times New Roman"/>
        </w:rPr>
        <w:t>Decisions below</w:t>
      </w:r>
    </w:p>
    <w:p w14:paraId="228B6403"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 xml:space="preserve">The primary judge concluded that the Driver Contracts were relevant contracts for the purposes of s 32(1)(b). His Honour found that driving is a service and is in relation to the performance of work: therefore, by performing the driving services, drivers supplied "services ... for or in relation to the performance of work". </w:t>
      </w:r>
    </w:p>
    <w:p w14:paraId="58888A4D"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His Honour also found that the driving services were supplied to Uber "under" the Driver Contracts, for the purposes of s 32(1)(b), because the Driver Contracts were the source of the drivers' right, if and when they drove, to use the</w:t>
      </w:r>
      <w:r>
        <w:rPr>
          <w:rFonts w:ascii="Times New Roman" w:hAnsi="Times New Roman"/>
        </w:rPr>
        <w:t> </w:t>
      </w:r>
      <w:r w:rsidRPr="0073715B">
        <w:rPr>
          <w:rFonts w:ascii="Times New Roman" w:hAnsi="Times New Roman"/>
        </w:rPr>
        <w:t xml:space="preserve">Driver App, and to obtain all the entitlements and benefits stemming from its use, and were also the source of obligations when the drivers availed themselves of those opportunities. His Honour considered that the driving services were not ancillary to the use of the driver's vehicle for the purposes of s 32(2)(a), </w:t>
      </w:r>
      <w:r w:rsidRPr="0073715B">
        <w:rPr>
          <w:rFonts w:ascii="Times New Roman" w:hAnsi="Times New Roman"/>
        </w:rPr>
        <w:lastRenderedPageBreak/>
        <w:t>because</w:t>
      </w:r>
      <w:r>
        <w:rPr>
          <w:rFonts w:ascii="Times New Roman" w:hAnsi="Times New Roman"/>
        </w:rPr>
        <w:t> </w:t>
      </w:r>
      <w:r w:rsidRPr="0073715B">
        <w:rPr>
          <w:rFonts w:ascii="Times New Roman" w:hAnsi="Times New Roman"/>
        </w:rPr>
        <w:t xml:space="preserve">driving meant "driving a car"; there was no room to separate the two into elements, one of which could be ancillary to the other. </w:t>
      </w:r>
    </w:p>
    <w:p w14:paraId="092E8331"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However, the primary judge did not consider that the amounts paid or payable by Uber to drivers were relevantly "for or in relation to the performance of work relating to a relevant contract" for the purposes of s 35(1). His Honour considered that, under the Driver Contracts (having regard also to the Rider Contracts), it was not Uber who paid the driver, but the rider. Uber</w:t>
      </w:r>
      <w:r w:rsidRPr="0073715B" w:rsidDel="00EA1BB1">
        <w:rPr>
          <w:rFonts w:ascii="Times New Roman" w:hAnsi="Times New Roman"/>
        </w:rPr>
        <w:t xml:space="preserve"> </w:t>
      </w:r>
      <w:r w:rsidRPr="0073715B">
        <w:rPr>
          <w:rFonts w:ascii="Times New Roman" w:hAnsi="Times New Roman"/>
        </w:rPr>
        <w:t>was a mere "payment collection agent", notwithstanding it had to account to the driver for what it received as agent from the rider. There was no element of reciprocity or calibration between the driver and Uber or the rider and Uber with respect to the</w:t>
      </w:r>
      <w:r>
        <w:rPr>
          <w:rFonts w:ascii="Times New Roman" w:hAnsi="Times New Roman"/>
        </w:rPr>
        <w:t> </w:t>
      </w:r>
      <w:r w:rsidRPr="0073715B">
        <w:rPr>
          <w:rFonts w:ascii="Times New Roman" w:hAnsi="Times New Roman"/>
        </w:rPr>
        <w:t xml:space="preserve">money paid by the rider; those elements existed only between the driver and the rider. </w:t>
      </w:r>
    </w:p>
    <w:p w14:paraId="586BB2C2"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The Court of Appeal upheld the primary judge's conclusions that the Driver Contracts were relevant contracts within the meaning of s 32(1)(b) and were not excluded by s 32(2)(a). The Court of Appeal considered that the transportation of riders to their destination (namely, the driving services) was not merely of assistance to Uber in some indirect or collateral way, but "clearly generates a</w:t>
      </w:r>
      <w:r>
        <w:rPr>
          <w:rFonts w:ascii="Times New Roman" w:hAnsi="Times New Roman"/>
        </w:rPr>
        <w:t> </w:t>
      </w:r>
      <w:r w:rsidRPr="0073715B">
        <w:rPr>
          <w:rFonts w:ascii="Times New Roman" w:hAnsi="Times New Roman"/>
        </w:rPr>
        <w:t>financial benefit for Uber in the form of a service fee and is the foundation of Uber's business insofar as it concerns ridesharing". The Court of Appeal found that central to Uber's business was the collection of money directly from riders on a</w:t>
      </w:r>
      <w:r>
        <w:rPr>
          <w:rFonts w:ascii="Times New Roman" w:hAnsi="Times New Roman"/>
        </w:rPr>
        <w:t> </w:t>
      </w:r>
      <w:r w:rsidRPr="0073715B">
        <w:rPr>
          <w:rFonts w:ascii="Times New Roman" w:hAnsi="Times New Roman"/>
        </w:rPr>
        <w:t>per-trip basis and keeping a service fee, and the driver's performance of the</w:t>
      </w:r>
      <w:r>
        <w:rPr>
          <w:rFonts w:ascii="Times New Roman" w:hAnsi="Times New Roman"/>
        </w:rPr>
        <w:t> </w:t>
      </w:r>
      <w:r w:rsidRPr="0073715B">
        <w:rPr>
          <w:rFonts w:ascii="Times New Roman" w:hAnsi="Times New Roman"/>
        </w:rPr>
        <w:t>driving services was what engaged Uber's legal rights to do so. Thus,</w:t>
      </w:r>
      <w:r>
        <w:rPr>
          <w:rFonts w:ascii="Times New Roman" w:hAnsi="Times New Roman"/>
        </w:rPr>
        <w:t> </w:t>
      </w:r>
      <w:r w:rsidRPr="0073715B">
        <w:rPr>
          <w:rFonts w:ascii="Times New Roman" w:hAnsi="Times New Roman"/>
        </w:rPr>
        <w:t>"drivers</w:t>
      </w:r>
      <w:r>
        <w:rPr>
          <w:rFonts w:ascii="Times New Roman" w:hAnsi="Times New Roman"/>
        </w:rPr>
        <w:t> </w:t>
      </w:r>
      <w:r w:rsidRPr="0073715B">
        <w:rPr>
          <w:rFonts w:ascii="Times New Roman" w:hAnsi="Times New Roman"/>
        </w:rPr>
        <w:t xml:space="preserve">clearly 'supply' a service to Uber by doing something that is necessary for Uber to derive service fees and to continue its business". </w:t>
      </w:r>
    </w:p>
    <w:p w14:paraId="36B5B304"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The Court of Appeal considered that the purpose of Div 7 favoured a wider construction of "under" the contract not limited to cases where the contract confers the legal right, or imposes a legal obligation, to supply the services. On the Court of Appeal's construction, the words "a contract under which" in s 32(1) therefore extend to a contract: which is the source of the right or obligation to supply the</w:t>
      </w:r>
      <w:r>
        <w:rPr>
          <w:rFonts w:ascii="Times New Roman" w:hAnsi="Times New Roman"/>
        </w:rPr>
        <w:t> </w:t>
      </w:r>
      <w:r w:rsidRPr="0073715B">
        <w:rPr>
          <w:rFonts w:ascii="Times New Roman" w:hAnsi="Times New Roman"/>
        </w:rPr>
        <w:t>services;</w:t>
      </w:r>
      <w:r w:rsidRPr="0073715B">
        <w:rPr>
          <w:rStyle w:val="FootnoteReference"/>
          <w:rFonts w:ascii="Times New Roman" w:hAnsi="Times New Roman"/>
          <w:sz w:val="24"/>
        </w:rPr>
        <w:footnoteReference w:id="114"/>
      </w:r>
      <w:r w:rsidRPr="0073715B">
        <w:rPr>
          <w:rFonts w:ascii="Times New Roman" w:hAnsi="Times New Roman"/>
        </w:rPr>
        <w:t xml:space="preserve"> which expressly refers to, and governs or controls, the supply of the</w:t>
      </w:r>
      <w:r>
        <w:rPr>
          <w:rFonts w:ascii="Times New Roman" w:hAnsi="Times New Roman"/>
        </w:rPr>
        <w:t> </w:t>
      </w:r>
      <w:r w:rsidRPr="0073715B">
        <w:rPr>
          <w:rFonts w:ascii="Times New Roman" w:hAnsi="Times New Roman"/>
        </w:rPr>
        <w:t>services;</w:t>
      </w:r>
      <w:r w:rsidRPr="0073715B">
        <w:rPr>
          <w:rStyle w:val="FootnoteReference"/>
          <w:rFonts w:ascii="Times New Roman" w:hAnsi="Times New Roman"/>
          <w:sz w:val="24"/>
        </w:rPr>
        <w:footnoteReference w:id="115"/>
      </w:r>
      <w:r w:rsidRPr="0073715B">
        <w:rPr>
          <w:rFonts w:ascii="Times New Roman" w:hAnsi="Times New Roman"/>
        </w:rPr>
        <w:t xml:space="preserve"> or which confers a right to be paid for supplying the services. The</w:t>
      </w:r>
      <w:r>
        <w:rPr>
          <w:rFonts w:ascii="Times New Roman" w:hAnsi="Times New Roman"/>
        </w:rPr>
        <w:t> </w:t>
      </w:r>
      <w:r w:rsidRPr="0073715B">
        <w:rPr>
          <w:rFonts w:ascii="Times New Roman" w:hAnsi="Times New Roman"/>
        </w:rPr>
        <w:t xml:space="preserve">Court of Appeal concluded that the Driver Contracts were contracts under </w:t>
      </w:r>
      <w:r w:rsidRPr="0073715B">
        <w:rPr>
          <w:rFonts w:ascii="Times New Roman" w:hAnsi="Times New Roman"/>
        </w:rPr>
        <w:lastRenderedPageBreak/>
        <w:t xml:space="preserve">which Uber had the driving services supplied to it, particularly within the second of those meanings, identifying a list of ways in which the Driver Contracts govern or control the driver's performance of the driving services.  </w:t>
      </w:r>
    </w:p>
    <w:p w14:paraId="73A16190"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The Court of Appeal agreed with the primary judge that the driving services were not ancillary to the use of the driver's vehicle, because they were one and the</w:t>
      </w:r>
      <w:r>
        <w:rPr>
          <w:rFonts w:ascii="Times New Roman" w:hAnsi="Times New Roman"/>
        </w:rPr>
        <w:t> </w:t>
      </w:r>
      <w:r w:rsidRPr="0073715B">
        <w:rPr>
          <w:rFonts w:ascii="Times New Roman" w:hAnsi="Times New Roman"/>
        </w:rPr>
        <w:t>same as the use of the vehicle. On the other hand, the Court considered the</w:t>
      </w:r>
      <w:r>
        <w:rPr>
          <w:rFonts w:ascii="Times New Roman" w:hAnsi="Times New Roman"/>
        </w:rPr>
        <w:t> </w:t>
      </w:r>
      <w:r w:rsidRPr="0073715B">
        <w:rPr>
          <w:rFonts w:ascii="Times New Roman" w:hAnsi="Times New Roman"/>
        </w:rPr>
        <w:t>primary judge had erred in finding there needed to be some reciprocity or</w:t>
      </w:r>
      <w:r>
        <w:rPr>
          <w:rFonts w:ascii="Times New Roman" w:hAnsi="Times New Roman"/>
        </w:rPr>
        <w:t> </w:t>
      </w:r>
      <w:r w:rsidRPr="0073715B">
        <w:rPr>
          <w:rFonts w:ascii="Times New Roman" w:hAnsi="Times New Roman"/>
        </w:rPr>
        <w:t>ascertainable calibration between the money paid and the work done, which put an</w:t>
      </w:r>
      <w:r>
        <w:rPr>
          <w:rFonts w:ascii="Times New Roman" w:hAnsi="Times New Roman"/>
        </w:rPr>
        <w:t> </w:t>
      </w:r>
      <w:r w:rsidRPr="0073715B">
        <w:rPr>
          <w:rFonts w:ascii="Times New Roman" w:hAnsi="Times New Roman"/>
        </w:rPr>
        <w:t>"unsupportable gloss" on s 35(1) of the 2007 Act. Their Honours considered the</w:t>
      </w:r>
      <w:r>
        <w:rPr>
          <w:rFonts w:ascii="Times New Roman" w:hAnsi="Times New Roman"/>
        </w:rPr>
        <w:t> </w:t>
      </w:r>
      <w:r w:rsidRPr="0073715B">
        <w:rPr>
          <w:rFonts w:ascii="Times New Roman" w:hAnsi="Times New Roman"/>
        </w:rPr>
        <w:t xml:space="preserve">primary judge's approach to be inconsistent with intermediate appellate court decisions in </w:t>
      </w:r>
      <w:r w:rsidRPr="0073715B">
        <w:rPr>
          <w:rFonts w:ascii="Times New Roman" w:hAnsi="Times New Roman"/>
          <w:i/>
          <w:iCs/>
        </w:rPr>
        <w:t>Commissioner of State Revenue v The Optical Superstore</w:t>
      </w:r>
      <w:r w:rsidRPr="0073715B">
        <w:rPr>
          <w:rStyle w:val="FootnoteReference"/>
          <w:rFonts w:ascii="Times New Roman" w:hAnsi="Times New Roman"/>
          <w:sz w:val="24"/>
        </w:rPr>
        <w:footnoteReference w:id="116"/>
      </w:r>
      <w:r w:rsidRPr="0073715B">
        <w:rPr>
          <w:rFonts w:ascii="Times New Roman" w:hAnsi="Times New Roman"/>
        </w:rPr>
        <w:t xml:space="preserve"> and </w:t>
      </w:r>
      <w:r w:rsidRPr="0073715B">
        <w:rPr>
          <w:rFonts w:ascii="Times New Roman" w:hAnsi="Times New Roman"/>
          <w:i/>
          <w:iCs/>
        </w:rPr>
        <w:t>Thomas and Naaz Pty Ltd v Chief Commissioner of State Revenue</w:t>
      </w:r>
      <w:r w:rsidRPr="0073715B">
        <w:rPr>
          <w:rFonts w:ascii="Times New Roman" w:hAnsi="Times New Roman"/>
        </w:rPr>
        <w:t>,</w:t>
      </w:r>
      <w:r w:rsidRPr="0073715B">
        <w:rPr>
          <w:rStyle w:val="FootnoteReference"/>
          <w:rFonts w:ascii="Times New Roman" w:hAnsi="Times New Roman"/>
          <w:sz w:val="24"/>
        </w:rPr>
        <w:footnoteReference w:id="117"/>
      </w:r>
      <w:r w:rsidRPr="0073715B">
        <w:rPr>
          <w:rFonts w:ascii="Times New Roman" w:hAnsi="Times New Roman"/>
        </w:rPr>
        <w:t xml:space="preserve"> which</w:t>
      </w:r>
      <w:r>
        <w:rPr>
          <w:rFonts w:ascii="Times New Roman" w:hAnsi="Times New Roman"/>
        </w:rPr>
        <w:t> </w:t>
      </w:r>
      <w:r w:rsidRPr="0073715B">
        <w:rPr>
          <w:rFonts w:ascii="Times New Roman" w:hAnsi="Times New Roman"/>
        </w:rPr>
        <w:t>establish that where the designated person pays or is liable to pay amounts under the relevant contract to the other party, the fact that the other party may have some contractual or beneficial entitlement to the money does not preclude the</w:t>
      </w:r>
      <w:r>
        <w:rPr>
          <w:rFonts w:ascii="Times New Roman" w:hAnsi="Times New Roman"/>
        </w:rPr>
        <w:t> </w:t>
      </w:r>
      <w:r w:rsidRPr="0073715B">
        <w:rPr>
          <w:rFonts w:ascii="Times New Roman" w:hAnsi="Times New Roman"/>
        </w:rPr>
        <w:t>application of s 35(1).</w:t>
      </w:r>
      <w:r w:rsidRPr="0073715B">
        <w:rPr>
          <w:rStyle w:val="FootnoteReference"/>
          <w:rFonts w:ascii="Times New Roman" w:hAnsi="Times New Roman"/>
          <w:sz w:val="24"/>
        </w:rPr>
        <w:footnoteReference w:id="118"/>
      </w:r>
      <w:r w:rsidRPr="0073715B">
        <w:rPr>
          <w:rFonts w:ascii="Times New Roman" w:hAnsi="Times New Roman"/>
        </w:rPr>
        <w:t xml:space="preserve"> </w:t>
      </w:r>
    </w:p>
    <w:p w14:paraId="1128CB99" w14:textId="77777777" w:rsidR="002A5DB5" w:rsidRPr="0073715B" w:rsidRDefault="002A5DB5" w:rsidP="0073715B">
      <w:pPr>
        <w:pStyle w:val="HeadingL1"/>
        <w:spacing w:after="260" w:line="280" w:lineRule="exact"/>
        <w:ind w:right="0"/>
        <w:jc w:val="both"/>
        <w:rPr>
          <w:rFonts w:ascii="Times New Roman" w:hAnsi="Times New Roman"/>
        </w:rPr>
      </w:pPr>
      <w:r w:rsidRPr="0073715B">
        <w:rPr>
          <w:rFonts w:ascii="Times New Roman" w:hAnsi="Times New Roman"/>
        </w:rPr>
        <w:t>Are Driver Contracts "relevant contracts" under s 32(1)(b)?</w:t>
      </w:r>
    </w:p>
    <w:p w14:paraId="651770D7"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Under s 32(1), a "relevant contract" is "a contract under which a person (the </w:t>
      </w:r>
      <w:r w:rsidRPr="0073715B">
        <w:rPr>
          <w:rFonts w:ascii="Times New Roman" w:hAnsi="Times New Roman"/>
          <w:b/>
          <w:bCs/>
          <w:i/>
          <w:iCs/>
        </w:rPr>
        <w:t>designated person</w:t>
      </w:r>
      <w:r w:rsidRPr="0073715B">
        <w:rPr>
          <w:rFonts w:ascii="Times New Roman" w:hAnsi="Times New Roman"/>
        </w:rPr>
        <w:t>)", "in the course of a business carried on by the designated person", does one of three things: supplies to another person services for or in relation to the performance of work;</w:t>
      </w:r>
      <w:r w:rsidRPr="0073715B">
        <w:rPr>
          <w:rStyle w:val="FootnoteReference"/>
          <w:rFonts w:ascii="Times New Roman" w:hAnsi="Times New Roman"/>
          <w:sz w:val="24"/>
        </w:rPr>
        <w:footnoteReference w:id="119"/>
      </w:r>
      <w:r w:rsidRPr="0073715B">
        <w:rPr>
          <w:rFonts w:ascii="Times New Roman" w:hAnsi="Times New Roman"/>
        </w:rPr>
        <w:t xml:space="preserve"> has supplied to them the services of persons for or in relation to the performance of work;</w:t>
      </w:r>
      <w:r w:rsidRPr="0073715B">
        <w:rPr>
          <w:rStyle w:val="FootnoteReference"/>
          <w:rFonts w:ascii="Times New Roman" w:hAnsi="Times New Roman"/>
          <w:sz w:val="24"/>
        </w:rPr>
        <w:footnoteReference w:id="120"/>
      </w:r>
      <w:r w:rsidRPr="0073715B">
        <w:rPr>
          <w:rFonts w:ascii="Times New Roman" w:hAnsi="Times New Roman"/>
        </w:rPr>
        <w:t xml:space="preserve"> or gives out goods to natural persons for work to be performed by those persons in respect of those goods and </w:t>
      </w:r>
      <w:r w:rsidRPr="0073715B">
        <w:rPr>
          <w:rFonts w:ascii="Times New Roman" w:hAnsi="Times New Roman"/>
        </w:rPr>
        <w:lastRenderedPageBreak/>
        <w:t>for re</w:t>
      </w:r>
      <w:r>
        <w:rPr>
          <w:rFonts w:ascii="Times New Roman" w:hAnsi="Times New Roman"/>
        </w:rPr>
        <w:noBreakHyphen/>
      </w:r>
      <w:r w:rsidRPr="0073715B">
        <w:rPr>
          <w:rFonts w:ascii="Times New Roman" w:hAnsi="Times New Roman"/>
        </w:rPr>
        <w:t>supply of the goods to the designated person (or, where the designated person is a member of a group, to another member of that group).</w:t>
      </w:r>
      <w:r w:rsidRPr="0073715B">
        <w:rPr>
          <w:rStyle w:val="FootnoteReference"/>
          <w:rFonts w:ascii="Times New Roman" w:hAnsi="Times New Roman"/>
          <w:sz w:val="24"/>
        </w:rPr>
        <w:footnoteReference w:id="121"/>
      </w:r>
      <w:r w:rsidRPr="0073715B">
        <w:rPr>
          <w:rFonts w:ascii="Times New Roman" w:hAnsi="Times New Roman"/>
        </w:rPr>
        <w:t xml:space="preserve"> </w:t>
      </w:r>
    </w:p>
    <w:p w14:paraId="4F50D427"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The phrase "a contract under which", in the context in which it appears in s 32(1), directs attention to the source of the obligation:</w:t>
      </w:r>
      <w:r w:rsidRPr="0073715B">
        <w:rPr>
          <w:rStyle w:val="FootnoteReference"/>
          <w:rFonts w:ascii="Times New Roman" w:hAnsi="Times New Roman"/>
          <w:sz w:val="24"/>
        </w:rPr>
        <w:footnoteReference w:id="122"/>
      </w:r>
      <w:r w:rsidRPr="0073715B">
        <w:rPr>
          <w:rFonts w:ascii="Times New Roman" w:hAnsi="Times New Roman"/>
        </w:rPr>
        <w:t xml:space="preserve"> it identifies that the</w:t>
      </w:r>
      <w:r>
        <w:rPr>
          <w:rFonts w:ascii="Times New Roman" w:hAnsi="Times New Roman"/>
        </w:rPr>
        <w:t> </w:t>
      </w:r>
      <w:r w:rsidRPr="0073715B">
        <w:rPr>
          <w:rFonts w:ascii="Times New Roman" w:hAnsi="Times New Roman"/>
        </w:rPr>
        <w:t>source of the obligation must be a "contract"</w:t>
      </w:r>
      <w:r w:rsidRPr="0073715B">
        <w:rPr>
          <w:rStyle w:val="FootnoteReference"/>
          <w:rFonts w:ascii="Times New Roman" w:hAnsi="Times New Roman"/>
          <w:sz w:val="24"/>
        </w:rPr>
        <w:footnoteReference w:id="123"/>
      </w:r>
      <w:r w:rsidRPr="0073715B">
        <w:rPr>
          <w:rFonts w:ascii="Times New Roman" w:hAnsi="Times New Roman"/>
        </w:rPr>
        <w:t xml:space="preserve"> and that one of the three obligations listed in s 32(1) must be created by, in accordance with, pursuant to or under the authority of that contract. </w:t>
      </w:r>
    </w:p>
    <w:p w14:paraId="6AE7B328"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This appeal is concerned with s 32(1)(b) of the 2007 Act.</w:t>
      </w:r>
      <w:r w:rsidRPr="0073715B">
        <w:rPr>
          <w:rStyle w:val="FootnoteReference"/>
          <w:rFonts w:ascii="Times New Roman" w:hAnsi="Times New Roman"/>
          <w:sz w:val="24"/>
        </w:rPr>
        <w:footnoteReference w:id="124"/>
      </w:r>
      <w:r w:rsidRPr="0073715B">
        <w:rPr>
          <w:rFonts w:ascii="Times New Roman" w:hAnsi="Times New Roman"/>
        </w:rPr>
        <w:t xml:space="preserve"> Under</w:t>
      </w:r>
      <w:r>
        <w:rPr>
          <w:rFonts w:ascii="Times New Roman" w:hAnsi="Times New Roman"/>
        </w:rPr>
        <w:t> </w:t>
      </w:r>
      <w:r w:rsidRPr="0073715B">
        <w:rPr>
          <w:rFonts w:ascii="Times New Roman" w:hAnsi="Times New Roman"/>
        </w:rPr>
        <w:t>s 32(1)(b), a "relevant contract" is "a contract under which a person (the </w:t>
      </w:r>
      <w:r w:rsidRPr="0073715B">
        <w:rPr>
          <w:rFonts w:ascii="Times New Roman" w:hAnsi="Times New Roman"/>
          <w:b/>
          <w:bCs/>
          <w:i/>
          <w:iCs/>
        </w:rPr>
        <w:t>designated person</w:t>
      </w:r>
      <w:r w:rsidRPr="0073715B">
        <w:rPr>
          <w:rFonts w:ascii="Times New Roman" w:hAnsi="Times New Roman"/>
        </w:rPr>
        <w:t>)" (in this case Uber), "in the course of a business carried on by the designated person" (namely, Uber's rideshare system business), relevantly "has supplied to the designated person the services of persons for or in relation to the performance of work". There is no dispute that Uber's business is "a</w:t>
      </w:r>
      <w:r>
        <w:rPr>
          <w:rFonts w:ascii="Times New Roman" w:hAnsi="Times New Roman"/>
        </w:rPr>
        <w:t> </w:t>
      </w:r>
      <w:r w:rsidRPr="0073715B">
        <w:rPr>
          <w:rFonts w:ascii="Times New Roman" w:hAnsi="Times New Roman"/>
        </w:rPr>
        <w:t>rideshare system". That characterisation is consistent with the Driver Contract and the Rider Contract, which stipulate that Uber provides access to its services connecting drivers and riders.</w:t>
      </w:r>
      <w:r w:rsidRPr="0073715B">
        <w:rPr>
          <w:rStyle w:val="FootnoteReference"/>
          <w:rFonts w:ascii="Times New Roman" w:hAnsi="Times New Roman"/>
          <w:sz w:val="24"/>
        </w:rPr>
        <w:footnoteReference w:id="125"/>
      </w:r>
      <w:r w:rsidRPr="0073715B">
        <w:rPr>
          <w:rFonts w:ascii="Times New Roman" w:hAnsi="Times New Roman"/>
        </w:rPr>
        <w:t xml:space="preserve"> The question then under s 32(1)(b) is whether in the course of that business – Uber's rideshare system – there is "a contract under which" Uber has supplied to it the services of persons – the drivers – for or in relation to the performance of work? The answer is yes.</w:t>
      </w:r>
    </w:p>
    <w:p w14:paraId="55D10150"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In the course of Uber's rideshare system business, the Driver Contract is the</w:t>
      </w:r>
      <w:r>
        <w:rPr>
          <w:rFonts w:ascii="Times New Roman" w:hAnsi="Times New Roman"/>
        </w:rPr>
        <w:t> </w:t>
      </w:r>
      <w:r w:rsidRPr="0073715B">
        <w:rPr>
          <w:rFonts w:ascii="Times New Roman" w:hAnsi="Times New Roman"/>
        </w:rPr>
        <w:t xml:space="preserve">contract that governs the relationship between Uber and those drivers authorised by Uber to access </w:t>
      </w:r>
      <w:proofErr w:type="gramStart"/>
      <w:r w:rsidRPr="0073715B">
        <w:rPr>
          <w:rFonts w:ascii="Times New Roman" w:hAnsi="Times New Roman"/>
        </w:rPr>
        <w:t>its</w:t>
      </w:r>
      <w:proofErr w:type="gramEnd"/>
      <w:r w:rsidRPr="0073715B">
        <w:rPr>
          <w:rFonts w:ascii="Times New Roman" w:hAnsi="Times New Roman"/>
        </w:rPr>
        <w:t xml:space="preserve"> rideshare system business.</w:t>
      </w:r>
      <w:r w:rsidRPr="0073715B">
        <w:rPr>
          <w:rStyle w:val="FootnoteReference"/>
          <w:rFonts w:ascii="Times New Roman" w:hAnsi="Times New Roman"/>
          <w:sz w:val="24"/>
        </w:rPr>
        <w:footnoteReference w:id="126"/>
      </w:r>
      <w:r w:rsidRPr="0073715B">
        <w:rPr>
          <w:rFonts w:ascii="Times New Roman" w:hAnsi="Times New Roman"/>
        </w:rPr>
        <w:t xml:space="preserve"> Absent a Driver Contract between Uber and a driver, a driver cannot access Uber's rideshare system business and Uber has no drivers for </w:t>
      </w:r>
      <w:proofErr w:type="gramStart"/>
      <w:r w:rsidRPr="0073715B">
        <w:rPr>
          <w:rFonts w:ascii="Times New Roman" w:hAnsi="Times New Roman"/>
        </w:rPr>
        <w:t>its</w:t>
      </w:r>
      <w:proofErr w:type="gramEnd"/>
      <w:r w:rsidRPr="0073715B">
        <w:rPr>
          <w:rFonts w:ascii="Times New Roman" w:hAnsi="Times New Roman"/>
        </w:rPr>
        <w:t xml:space="preserve"> rideshare system. Once a driver is approved by Uber and enters into a Driver Contract with Uber, a driver obtains access to </w:t>
      </w:r>
      <w:r w:rsidRPr="0073715B">
        <w:rPr>
          <w:rFonts w:ascii="Times New Roman" w:hAnsi="Times New Roman"/>
        </w:rPr>
        <w:lastRenderedPageBreak/>
        <w:t>the</w:t>
      </w:r>
      <w:r>
        <w:rPr>
          <w:rFonts w:ascii="Times New Roman" w:hAnsi="Times New Roman"/>
        </w:rPr>
        <w:t> </w:t>
      </w:r>
      <w:r w:rsidRPr="0073715B">
        <w:rPr>
          <w:rFonts w:ascii="Times New Roman" w:hAnsi="Times New Roman"/>
        </w:rPr>
        <w:t>Driver App and thereby to Uber's rideshare system business and, under that Driver Contract, a driver acknowledges and agrees with Uber that all riders "should</w:t>
      </w:r>
      <w:r>
        <w:rPr>
          <w:rFonts w:ascii="Times New Roman" w:hAnsi="Times New Roman"/>
        </w:rPr>
        <w:t> </w:t>
      </w:r>
      <w:r w:rsidRPr="0073715B">
        <w:rPr>
          <w:rFonts w:ascii="Times New Roman" w:hAnsi="Times New Roman"/>
        </w:rPr>
        <w:t>be transported directly to their specified destination, as directed by [the</w:t>
      </w:r>
      <w:r>
        <w:rPr>
          <w:rFonts w:ascii="Times New Roman" w:hAnsi="Times New Roman"/>
        </w:rPr>
        <w:t> </w:t>
      </w:r>
      <w:r w:rsidRPr="0073715B">
        <w:rPr>
          <w:rFonts w:ascii="Times New Roman" w:hAnsi="Times New Roman"/>
        </w:rPr>
        <w:t>rider], without unauthorised interruptions or stops" and without any additional passengers that the rider has not authorised.</w:t>
      </w:r>
      <w:r w:rsidRPr="0073715B">
        <w:rPr>
          <w:rStyle w:val="FootnoteReference"/>
          <w:rFonts w:ascii="Times New Roman" w:hAnsi="Times New Roman"/>
          <w:sz w:val="24"/>
        </w:rPr>
        <w:footnoteReference w:id="127"/>
      </w:r>
      <w:r w:rsidRPr="0073715B">
        <w:rPr>
          <w:rFonts w:ascii="Times New Roman" w:hAnsi="Times New Roman"/>
        </w:rPr>
        <w:t xml:space="preserve"> It is the Driver Contract that imposes an obligation on a driver to transport riders to their specified destination – or, in</w:t>
      </w:r>
      <w:r>
        <w:rPr>
          <w:rFonts w:ascii="Times New Roman" w:hAnsi="Times New Roman"/>
        </w:rPr>
        <w:t> </w:t>
      </w:r>
      <w:r w:rsidRPr="0073715B">
        <w:rPr>
          <w:rFonts w:ascii="Times New Roman" w:hAnsi="Times New Roman"/>
        </w:rPr>
        <w:t xml:space="preserve">other words, to perform the driving services in the course of the rideshare system business carried on by Uber. </w:t>
      </w:r>
    </w:p>
    <w:p w14:paraId="4E2C3699"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It may be accepted that the Driver Contract does not oblige the driver to pick up any particular rider: to the contrary, the driver retains the sole right to determine when and for how long they will use the Driver App, and when to try to accept, decline or ignore a rider's trip request.</w:t>
      </w:r>
      <w:r w:rsidRPr="0073715B">
        <w:rPr>
          <w:rStyle w:val="FootnoteReference"/>
          <w:rFonts w:ascii="Times New Roman" w:hAnsi="Times New Roman"/>
          <w:sz w:val="24"/>
        </w:rPr>
        <w:footnoteReference w:id="128"/>
      </w:r>
      <w:r w:rsidRPr="0073715B">
        <w:rPr>
          <w:rFonts w:ascii="Times New Roman" w:hAnsi="Times New Roman"/>
        </w:rPr>
        <w:t xml:space="preserve"> The Driver Contract, however, imposes obligations on that driver that are owed to Uber, including once a driver has accepted a trip request, picked up the rider, and the trip has begun. </w:t>
      </w:r>
    </w:p>
    <w:p w14:paraId="113771F0"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The driver's agreement to transport the rider "directly to their specified destination, as directed by the [rider], without unauthorised interruptions or stops" is an agreement with Uber. Any breach of that requirement is a breach of cl 3 of the Driver Contract, a contract between Uber and the driver (</w:t>
      </w:r>
      <w:proofErr w:type="gramStart"/>
      <w:r w:rsidRPr="0073715B">
        <w:rPr>
          <w:rFonts w:ascii="Times New Roman" w:hAnsi="Times New Roman"/>
        </w:rPr>
        <w:t>whether or not</w:t>
      </w:r>
      <w:proofErr w:type="gramEnd"/>
      <w:r w:rsidRPr="0073715B">
        <w:rPr>
          <w:rFonts w:ascii="Times New Roman" w:hAnsi="Times New Roman"/>
        </w:rPr>
        <w:t xml:space="preserve"> it was also a breach of any agreement with a rider). Uber's contention that, under cl 3, the</w:t>
      </w:r>
      <w:r>
        <w:rPr>
          <w:rFonts w:ascii="Times New Roman" w:hAnsi="Times New Roman"/>
        </w:rPr>
        <w:t> </w:t>
      </w:r>
      <w:r w:rsidRPr="0073715B">
        <w:rPr>
          <w:rFonts w:ascii="Times New Roman" w:hAnsi="Times New Roman"/>
        </w:rPr>
        <w:t xml:space="preserve">driver had an obligation to Uber to drive directly to the rider's </w:t>
      </w:r>
      <w:proofErr w:type="gramStart"/>
      <w:r w:rsidRPr="0073715B">
        <w:rPr>
          <w:rFonts w:ascii="Times New Roman" w:hAnsi="Times New Roman"/>
        </w:rPr>
        <w:t>destination, but</w:t>
      </w:r>
      <w:proofErr w:type="gramEnd"/>
      <w:r>
        <w:rPr>
          <w:rFonts w:ascii="Times New Roman" w:hAnsi="Times New Roman"/>
        </w:rPr>
        <w:t> </w:t>
      </w:r>
      <w:r w:rsidRPr="0073715B">
        <w:rPr>
          <w:rFonts w:ascii="Times New Roman" w:hAnsi="Times New Roman"/>
        </w:rPr>
        <w:t>was not under any obligation to arrive at the destination, must be rejected. That</w:t>
      </w:r>
      <w:r>
        <w:rPr>
          <w:rFonts w:ascii="Times New Roman" w:hAnsi="Times New Roman"/>
        </w:rPr>
        <w:t> </w:t>
      </w:r>
      <w:r w:rsidRPr="0073715B">
        <w:rPr>
          <w:rFonts w:ascii="Times New Roman" w:hAnsi="Times New Roman"/>
        </w:rPr>
        <w:t xml:space="preserve">construction is absurd. The consequence of that construction would be that the driver could not take a circuitous route without breaching the Driver </w:t>
      </w:r>
      <w:proofErr w:type="gramStart"/>
      <w:r w:rsidRPr="0073715B">
        <w:rPr>
          <w:rFonts w:ascii="Times New Roman" w:hAnsi="Times New Roman"/>
        </w:rPr>
        <w:t>Contract, but</w:t>
      </w:r>
      <w:proofErr w:type="gramEnd"/>
      <w:r w:rsidRPr="0073715B">
        <w:rPr>
          <w:rFonts w:ascii="Times New Roman" w:hAnsi="Times New Roman"/>
        </w:rPr>
        <w:t xml:space="preserve"> could stop the journey halfway and require the rider to exit the car. Uber's</w:t>
      </w:r>
      <w:r>
        <w:rPr>
          <w:rFonts w:ascii="Times New Roman" w:hAnsi="Times New Roman"/>
        </w:rPr>
        <w:t> </w:t>
      </w:r>
      <w:r w:rsidRPr="0073715B">
        <w:rPr>
          <w:rFonts w:ascii="Times New Roman" w:hAnsi="Times New Roman"/>
        </w:rPr>
        <w:t>construction is also contrary to the express words in cl 3, which provide that a driver agrees with Uber that "all [riders] should be transported directly to their specified destination". Those express words contemplate that a driver agrees with Uber that a rider should be transported to their specified destination, and</w:t>
      </w:r>
      <w:r>
        <w:rPr>
          <w:rFonts w:ascii="Times New Roman" w:hAnsi="Times New Roman"/>
        </w:rPr>
        <w:t> </w:t>
      </w:r>
      <w:r w:rsidRPr="0073715B">
        <w:rPr>
          <w:rFonts w:ascii="Times New Roman" w:hAnsi="Times New Roman"/>
        </w:rPr>
        <w:t>the</w:t>
      </w:r>
      <w:r>
        <w:rPr>
          <w:rFonts w:ascii="Times New Roman" w:hAnsi="Times New Roman"/>
        </w:rPr>
        <w:t> </w:t>
      </w:r>
      <w:r w:rsidRPr="0073715B">
        <w:rPr>
          <w:rFonts w:ascii="Times New Roman" w:hAnsi="Times New Roman"/>
        </w:rPr>
        <w:t xml:space="preserve">transportation should be direct. </w:t>
      </w:r>
    </w:p>
    <w:p w14:paraId="171ABC50"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That the Driver Contract obliges drivers to perform the driving services in the course of Uber's rideshare system business is reinforced by and applies equally to other clauses of the Driver Contract</w:t>
      </w:r>
      <w:r w:rsidRPr="0073715B">
        <w:rPr>
          <w:rStyle w:val="FootnoteReference"/>
          <w:rFonts w:ascii="Times New Roman" w:hAnsi="Times New Roman"/>
          <w:sz w:val="24"/>
        </w:rPr>
        <w:footnoteReference w:id="129"/>
      </w:r>
      <w:r w:rsidRPr="0073715B">
        <w:rPr>
          <w:rFonts w:ascii="Times New Roman" w:hAnsi="Times New Roman"/>
        </w:rPr>
        <w:t xml:space="preserve"> which contain an agreement between </w:t>
      </w:r>
      <w:r w:rsidRPr="0073715B">
        <w:rPr>
          <w:rFonts w:ascii="Times New Roman" w:hAnsi="Times New Roman"/>
        </w:rPr>
        <w:lastRenderedPageBreak/>
        <w:t>Uber and the driver that there will be driving services of a particular kind provided to the rider, namely: that the driver must perform the driving services with due skill, care and diligence while maintaining high standards of professionalism, service</w:t>
      </w:r>
      <w:r>
        <w:rPr>
          <w:rFonts w:ascii="Times New Roman" w:hAnsi="Times New Roman"/>
        </w:rPr>
        <w:t> </w:t>
      </w:r>
      <w:r w:rsidRPr="0073715B">
        <w:rPr>
          <w:rFonts w:ascii="Times New Roman" w:hAnsi="Times New Roman"/>
        </w:rPr>
        <w:t>and courtesy,</w:t>
      </w:r>
      <w:r w:rsidRPr="0073715B">
        <w:rPr>
          <w:rStyle w:val="FootnoteReference"/>
          <w:rFonts w:ascii="Times New Roman" w:hAnsi="Times New Roman"/>
          <w:sz w:val="24"/>
        </w:rPr>
        <w:footnoteReference w:id="130"/>
      </w:r>
      <w:r w:rsidRPr="0073715B">
        <w:rPr>
          <w:rFonts w:ascii="Times New Roman" w:hAnsi="Times New Roman"/>
        </w:rPr>
        <w:t xml:space="preserve"> and must perform the driving services in an effective and safe manner (albeit of the driver's choosing);</w:t>
      </w:r>
      <w:r w:rsidRPr="0073715B">
        <w:rPr>
          <w:rStyle w:val="FootnoteReference"/>
          <w:rFonts w:ascii="Times New Roman" w:hAnsi="Times New Roman"/>
          <w:sz w:val="24"/>
        </w:rPr>
        <w:footnoteReference w:id="131"/>
      </w:r>
      <w:r w:rsidRPr="0073715B">
        <w:rPr>
          <w:rFonts w:ascii="Times New Roman" w:hAnsi="Times New Roman"/>
        </w:rPr>
        <w:t xml:space="preserve"> and that, at all times, the driver must also adhere to requirements as to the vehicle used to perform driving services</w:t>
      </w:r>
      <w:r w:rsidRPr="0073715B">
        <w:rPr>
          <w:rStyle w:val="FootnoteReference"/>
          <w:rFonts w:ascii="Times New Roman" w:hAnsi="Times New Roman"/>
          <w:sz w:val="24"/>
        </w:rPr>
        <w:footnoteReference w:id="132"/>
      </w:r>
      <w:r w:rsidRPr="0073715B">
        <w:rPr>
          <w:rFonts w:ascii="Times New Roman" w:hAnsi="Times New Roman"/>
        </w:rPr>
        <w:t xml:space="preserve"> and must maintain any minimum motor vehicle liability insurance requested by Uber.</w:t>
      </w:r>
      <w:r w:rsidRPr="0073715B">
        <w:rPr>
          <w:rStyle w:val="FootnoteReference"/>
          <w:rFonts w:ascii="Times New Roman" w:hAnsi="Times New Roman"/>
          <w:sz w:val="24"/>
        </w:rPr>
        <w:footnoteReference w:id="133"/>
      </w:r>
      <w:r w:rsidRPr="0073715B">
        <w:rPr>
          <w:rFonts w:ascii="Times New Roman" w:hAnsi="Times New Roman"/>
        </w:rPr>
        <w:t xml:space="preserve"> Those clauses are directed to the driver's obligation to Uber, in cl 3, to</w:t>
      </w:r>
      <w:r>
        <w:rPr>
          <w:rFonts w:ascii="Times New Roman" w:hAnsi="Times New Roman"/>
        </w:rPr>
        <w:t> </w:t>
      </w:r>
      <w:r w:rsidRPr="0073715B">
        <w:rPr>
          <w:rFonts w:ascii="Times New Roman" w:hAnsi="Times New Roman"/>
        </w:rPr>
        <w:t>transport the rider to their specified destination. Without some of the clauses, the rider might not reach their destination at all: an example is the requirement that the driver must maintain their vehicle in good operating condition.</w:t>
      </w:r>
      <w:r w:rsidRPr="0073715B">
        <w:rPr>
          <w:rStyle w:val="FootnoteReference"/>
          <w:rFonts w:ascii="Times New Roman" w:hAnsi="Times New Roman"/>
          <w:sz w:val="24"/>
        </w:rPr>
        <w:footnoteReference w:id="134"/>
      </w:r>
      <w:r w:rsidRPr="0073715B">
        <w:rPr>
          <w:rFonts w:ascii="Times New Roman" w:hAnsi="Times New Roman"/>
        </w:rPr>
        <w:t xml:space="preserve"> </w:t>
      </w:r>
    </w:p>
    <w:p w14:paraId="77B6FE69"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That a driver may be blocked from using the Driver App for breaching the</w:t>
      </w:r>
      <w:r>
        <w:rPr>
          <w:rFonts w:ascii="Times New Roman" w:hAnsi="Times New Roman"/>
        </w:rPr>
        <w:t> </w:t>
      </w:r>
      <w:r w:rsidRPr="0073715B">
        <w:rPr>
          <w:rFonts w:ascii="Times New Roman" w:hAnsi="Times New Roman"/>
        </w:rPr>
        <w:t>Community Guidelines, which include requirements as to "quality" (namely,</w:t>
      </w:r>
      <w:r>
        <w:rPr>
          <w:rFonts w:ascii="Times New Roman" w:hAnsi="Times New Roman"/>
        </w:rPr>
        <w:t> </w:t>
      </w:r>
      <w:r w:rsidRPr="0073715B">
        <w:rPr>
          <w:rFonts w:ascii="Times New Roman" w:hAnsi="Times New Roman"/>
        </w:rPr>
        <w:t>average rating, acceptance rate and cancellation rate requirements),</w:t>
      </w:r>
      <w:r w:rsidRPr="0073715B">
        <w:rPr>
          <w:rStyle w:val="FootnoteReference"/>
          <w:rFonts w:ascii="Times New Roman" w:hAnsi="Times New Roman"/>
          <w:sz w:val="24"/>
        </w:rPr>
        <w:footnoteReference w:id="135"/>
      </w:r>
      <w:r w:rsidRPr="0073715B">
        <w:rPr>
          <w:rFonts w:ascii="Times New Roman" w:hAnsi="Times New Roman"/>
        </w:rPr>
        <w:t xml:space="preserve"> is</w:t>
      </w:r>
      <w:r>
        <w:rPr>
          <w:rFonts w:ascii="Times New Roman" w:hAnsi="Times New Roman"/>
        </w:rPr>
        <w:t> </w:t>
      </w:r>
      <w:r w:rsidRPr="0073715B">
        <w:rPr>
          <w:rFonts w:ascii="Times New Roman" w:hAnsi="Times New Roman"/>
        </w:rPr>
        <w:t>another way in which the Driver Contract contemplates the driver providing driving services of a particular standard. Moreover, requiring drivers to adhere to certain standards</w:t>
      </w:r>
      <w:r w:rsidRPr="0073715B" w:rsidDel="00872823">
        <w:rPr>
          <w:rFonts w:ascii="Times New Roman" w:hAnsi="Times New Roman"/>
        </w:rPr>
        <w:t xml:space="preserve"> </w:t>
      </w:r>
      <w:r w:rsidRPr="0073715B">
        <w:rPr>
          <w:rFonts w:ascii="Times New Roman" w:hAnsi="Times New Roman"/>
        </w:rPr>
        <w:t>helps to improve the reliability and attractiveness of Uber's rideshare system business. The standards imposed by Uber do not assist riders to inform their choice of driver; for example, riders cannot select higher-standard drivers from a pool of drivers.</w:t>
      </w:r>
      <w:r w:rsidRPr="0073715B">
        <w:rPr>
          <w:rStyle w:val="FootnoteReference"/>
          <w:rFonts w:ascii="Times New Roman" w:hAnsi="Times New Roman"/>
          <w:sz w:val="24"/>
        </w:rPr>
        <w:footnoteReference w:id="136"/>
      </w:r>
      <w:r w:rsidRPr="0073715B">
        <w:rPr>
          <w:rFonts w:ascii="Times New Roman" w:hAnsi="Times New Roman"/>
        </w:rPr>
        <w:t xml:space="preserve"> It is drivers who have the opportunity to try to accept or decline a trip request; once a driver accepts a trip request, the most the</w:t>
      </w:r>
      <w:r>
        <w:rPr>
          <w:rFonts w:ascii="Times New Roman" w:hAnsi="Times New Roman"/>
        </w:rPr>
        <w:t> </w:t>
      </w:r>
      <w:r w:rsidRPr="0073715B">
        <w:rPr>
          <w:rFonts w:ascii="Times New Roman" w:hAnsi="Times New Roman"/>
        </w:rPr>
        <w:t>rider can do is cancel the trip.</w:t>
      </w:r>
      <w:r w:rsidRPr="0073715B">
        <w:rPr>
          <w:rStyle w:val="FootnoteReference"/>
          <w:rFonts w:ascii="Times New Roman" w:hAnsi="Times New Roman"/>
          <w:sz w:val="24"/>
        </w:rPr>
        <w:footnoteReference w:id="137"/>
      </w:r>
      <w:r w:rsidRPr="0073715B">
        <w:rPr>
          <w:rFonts w:ascii="Times New Roman" w:hAnsi="Times New Roman"/>
        </w:rPr>
        <w:t xml:space="preserve"> Rather, the standards imposed on the drivers' performance of the driving services contribute to riders' perception of Uber's </w:t>
      </w:r>
      <w:r w:rsidRPr="0073715B">
        <w:rPr>
          <w:rFonts w:ascii="Times New Roman" w:hAnsi="Times New Roman"/>
        </w:rPr>
        <w:lastRenderedPageBreak/>
        <w:t xml:space="preserve">platform, which is necessary for the maintenance and growth of the goodwill associated with Uber's rideshare system business. </w:t>
      </w:r>
    </w:p>
    <w:p w14:paraId="424AE892"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 xml:space="preserve">In sum, by those clauses in the Driver Contract, a driver agrees with Uber to perform particular driving services, to particular standards, for the benefit of Uber in the sense that the driving services are done for the purposes of Uber's rideshare system business, </w:t>
      </w:r>
      <w:r w:rsidRPr="0073715B" w:rsidDel="00F6492A">
        <w:rPr>
          <w:rFonts w:ascii="Times New Roman" w:hAnsi="Times New Roman"/>
        </w:rPr>
        <w:t xml:space="preserve">from </w:t>
      </w:r>
      <w:r w:rsidRPr="0073715B">
        <w:rPr>
          <w:rFonts w:ascii="Times New Roman" w:hAnsi="Times New Roman"/>
        </w:rPr>
        <w:t>which Uber derives a fare from a rider which enables Uber to pay the driver for the driving services.</w:t>
      </w:r>
    </w:p>
    <w:p w14:paraId="4EC90E91"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 xml:space="preserve">Two results follow from the preceding analysis. The first is that, contrary to Uber's contentions, the driving services are supplied by the driver </w:t>
      </w:r>
      <w:r w:rsidRPr="0073715B">
        <w:rPr>
          <w:rFonts w:ascii="Times New Roman" w:hAnsi="Times New Roman"/>
          <w:i/>
          <w:iCs/>
        </w:rPr>
        <w:t>to</w:t>
      </w:r>
      <w:r w:rsidRPr="0073715B">
        <w:rPr>
          <w:rFonts w:ascii="Times New Roman" w:hAnsi="Times New Roman"/>
        </w:rPr>
        <w:t xml:space="preserve"> Uber (albeit</w:t>
      </w:r>
      <w:r>
        <w:rPr>
          <w:rFonts w:ascii="Times New Roman" w:hAnsi="Times New Roman"/>
        </w:rPr>
        <w:t> </w:t>
      </w:r>
      <w:r w:rsidRPr="0073715B">
        <w:rPr>
          <w:rFonts w:ascii="Times New Roman" w:hAnsi="Times New Roman"/>
        </w:rPr>
        <w:t>the driving services are also supplied by the driver to the rider). Under</w:t>
      </w:r>
      <w:r>
        <w:rPr>
          <w:rFonts w:ascii="Times New Roman" w:hAnsi="Times New Roman"/>
        </w:rPr>
        <w:t> </w:t>
      </w:r>
      <w:r w:rsidRPr="0073715B">
        <w:rPr>
          <w:rFonts w:ascii="Times New Roman" w:hAnsi="Times New Roman"/>
        </w:rPr>
        <w:t>the</w:t>
      </w:r>
      <w:r>
        <w:rPr>
          <w:rFonts w:ascii="Times New Roman" w:hAnsi="Times New Roman"/>
        </w:rPr>
        <w:t> </w:t>
      </w:r>
      <w:r w:rsidRPr="0073715B">
        <w:rPr>
          <w:rFonts w:ascii="Times New Roman" w:hAnsi="Times New Roman"/>
        </w:rPr>
        <w:t xml:space="preserve">Driver Contract, the driver has a contractual obligation </w:t>
      </w:r>
      <w:r w:rsidRPr="0073715B">
        <w:rPr>
          <w:rFonts w:ascii="Times New Roman" w:hAnsi="Times New Roman"/>
          <w:i/>
          <w:iCs/>
        </w:rPr>
        <w:t>to</w:t>
      </w:r>
      <w:r w:rsidRPr="0073715B">
        <w:rPr>
          <w:rFonts w:ascii="Times New Roman" w:hAnsi="Times New Roman"/>
        </w:rPr>
        <w:t xml:space="preserve"> Uber to supply those services. That is in and of itself sufficient to render the driver's discharge of that obligation a supply of a service to Uber. Uber properly accepted that the fact that the drivers provide driving services to the riders does not, as a matter of principle, preclude a finding that the drivers also supply those services to Uber.</w:t>
      </w:r>
      <w:r w:rsidRPr="0073715B">
        <w:rPr>
          <w:rStyle w:val="FootnoteReference"/>
          <w:rFonts w:ascii="Times New Roman" w:hAnsi="Times New Roman"/>
          <w:sz w:val="24"/>
        </w:rPr>
        <w:footnoteReference w:id="138"/>
      </w:r>
      <w:r w:rsidRPr="0073715B">
        <w:rPr>
          <w:rFonts w:ascii="Times New Roman" w:hAnsi="Times New Roman"/>
        </w:rPr>
        <w:t xml:space="preserve"> Additionally, the driver's performance of their contractual obligation to drive the</w:t>
      </w:r>
      <w:r>
        <w:rPr>
          <w:rFonts w:ascii="Times New Roman" w:hAnsi="Times New Roman"/>
        </w:rPr>
        <w:t> </w:t>
      </w:r>
      <w:r w:rsidRPr="0073715B">
        <w:rPr>
          <w:rFonts w:ascii="Times New Roman" w:hAnsi="Times New Roman"/>
        </w:rPr>
        <w:t xml:space="preserve">rider is necessary for the generation of the driver's payment and Uber's fees. </w:t>
      </w:r>
    </w:p>
    <w:p w14:paraId="1240AF3D"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It may be accepted that the mere generation of a financial benefit to Uber is not sufficient for the driver's driving services to be "supplied to" Uber under the</w:t>
      </w:r>
      <w:r>
        <w:rPr>
          <w:rFonts w:ascii="Times New Roman" w:hAnsi="Times New Roman"/>
        </w:rPr>
        <w:t> </w:t>
      </w:r>
      <w:r w:rsidRPr="0073715B">
        <w:rPr>
          <w:rFonts w:ascii="Times New Roman" w:hAnsi="Times New Roman"/>
        </w:rPr>
        <w:t>Driver Contract. In one part of its reasons, the Court of Appeal concluded that "[t]here is a sufficiently direct connection between the service of driving and the</w:t>
      </w:r>
      <w:r>
        <w:rPr>
          <w:rFonts w:ascii="Times New Roman" w:hAnsi="Times New Roman"/>
        </w:rPr>
        <w:t> </w:t>
      </w:r>
      <w:r w:rsidRPr="0073715B">
        <w:rPr>
          <w:rFonts w:ascii="Times New Roman" w:hAnsi="Times New Roman"/>
        </w:rPr>
        <w:t>benefits generated by it to satisfy the requirement that the service be supplied to Uber".</w:t>
      </w:r>
      <w:r w:rsidRPr="0073715B">
        <w:rPr>
          <w:rStyle w:val="FootnoteReference"/>
          <w:rFonts w:ascii="Times New Roman" w:hAnsi="Times New Roman"/>
          <w:sz w:val="24"/>
        </w:rPr>
        <w:footnoteReference w:id="139"/>
      </w:r>
      <w:r w:rsidRPr="0073715B">
        <w:rPr>
          <w:rFonts w:ascii="Times New Roman" w:hAnsi="Times New Roman"/>
        </w:rPr>
        <w:t xml:space="preserve"> Of itself, a direct connection between the performance of a service and the generation of benefits to a person will not amount to the supply of that service to that person. A shopkeeper may derive benefits from a bus stopping on its regular route outside the store, but that will not amount to the delivery of services to the</w:t>
      </w:r>
      <w:r>
        <w:rPr>
          <w:rFonts w:ascii="Times New Roman" w:hAnsi="Times New Roman"/>
        </w:rPr>
        <w:t> </w:t>
      </w:r>
      <w:r w:rsidRPr="0073715B">
        <w:rPr>
          <w:rFonts w:ascii="Times New Roman" w:hAnsi="Times New Roman"/>
        </w:rPr>
        <w:t xml:space="preserve">shopkeeper. </w:t>
      </w:r>
    </w:p>
    <w:p w14:paraId="568F737A"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 xml:space="preserve">However, the driver's contractual obligation to Uber to supply particular driving services, to a particular standard, means that the driving services do more than merely generate a financial benefit. The driving services are an essential component of Uber's rideshare system business. And, as has been explained, </w:t>
      </w:r>
      <w:r w:rsidRPr="0073715B">
        <w:rPr>
          <w:rFonts w:ascii="Times New Roman" w:hAnsi="Times New Roman"/>
        </w:rPr>
        <w:lastRenderedPageBreak/>
        <w:t>Uber</w:t>
      </w:r>
      <w:r>
        <w:rPr>
          <w:rFonts w:ascii="Times New Roman" w:hAnsi="Times New Roman"/>
        </w:rPr>
        <w:t> </w:t>
      </w:r>
      <w:r w:rsidRPr="0073715B">
        <w:rPr>
          <w:rFonts w:ascii="Times New Roman" w:hAnsi="Times New Roman"/>
        </w:rPr>
        <w:t>also has substantial control over drivers under the Driver Contract.</w:t>
      </w:r>
      <w:r w:rsidRPr="0073715B">
        <w:rPr>
          <w:rStyle w:val="FootnoteReference"/>
          <w:rFonts w:ascii="Times New Roman" w:hAnsi="Times New Roman"/>
          <w:sz w:val="24"/>
        </w:rPr>
        <w:footnoteReference w:id="140"/>
      </w:r>
      <w:r w:rsidRPr="0073715B">
        <w:rPr>
          <w:rFonts w:ascii="Times New Roman" w:hAnsi="Times New Roman"/>
        </w:rPr>
        <w:t xml:space="preserve"> Uber's</w:t>
      </w:r>
      <w:r>
        <w:rPr>
          <w:rFonts w:ascii="Times New Roman" w:hAnsi="Times New Roman"/>
        </w:rPr>
        <w:t> </w:t>
      </w:r>
      <w:r w:rsidRPr="0073715B">
        <w:rPr>
          <w:rFonts w:ascii="Times New Roman" w:hAnsi="Times New Roman"/>
        </w:rPr>
        <w:t>imposition of those standards and requirements on drivers' performance of the driving services reinforces the centrality of the driving services to Uber's rideshare system business.</w:t>
      </w:r>
    </w:p>
    <w:p w14:paraId="584DF1A0"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The driving services are also supplied to Uber "for or in relation to the</w:t>
      </w:r>
      <w:r>
        <w:rPr>
          <w:rFonts w:ascii="Times New Roman" w:hAnsi="Times New Roman"/>
        </w:rPr>
        <w:t> </w:t>
      </w:r>
      <w:r w:rsidRPr="0073715B">
        <w:rPr>
          <w:rFonts w:ascii="Times New Roman" w:hAnsi="Times New Roman"/>
        </w:rPr>
        <w:t xml:space="preserve">performance of work". As explained by this Court in </w:t>
      </w:r>
      <w:r w:rsidRPr="0073715B">
        <w:rPr>
          <w:rFonts w:ascii="Times New Roman" w:hAnsi="Times New Roman"/>
          <w:i/>
          <w:iCs/>
        </w:rPr>
        <w:t xml:space="preserve">Accident Compensation Commission v </w:t>
      </w:r>
      <w:proofErr w:type="spellStart"/>
      <w:r w:rsidRPr="0073715B">
        <w:rPr>
          <w:rFonts w:ascii="Times New Roman" w:hAnsi="Times New Roman"/>
          <w:i/>
          <w:iCs/>
        </w:rPr>
        <w:t>Odco</w:t>
      </w:r>
      <w:proofErr w:type="spellEnd"/>
      <w:r w:rsidRPr="0073715B">
        <w:rPr>
          <w:rFonts w:ascii="Times New Roman" w:hAnsi="Times New Roman"/>
          <w:i/>
          <w:iCs/>
        </w:rPr>
        <w:t xml:space="preserve"> Pty Ltd</w:t>
      </w:r>
      <w:r w:rsidRPr="0073715B">
        <w:rPr>
          <w:rFonts w:ascii="Times New Roman" w:hAnsi="Times New Roman"/>
        </w:rPr>
        <w:t>, that expression qualifies the content or scope of the</w:t>
      </w:r>
      <w:r>
        <w:rPr>
          <w:rFonts w:ascii="Times New Roman" w:hAnsi="Times New Roman"/>
        </w:rPr>
        <w:t> </w:t>
      </w:r>
      <w:r w:rsidRPr="0073715B">
        <w:rPr>
          <w:rFonts w:ascii="Times New Roman" w:hAnsi="Times New Roman"/>
        </w:rPr>
        <w:t>word "services", by stipulating that the "services" must be work-related.</w:t>
      </w:r>
      <w:r w:rsidRPr="0073715B">
        <w:rPr>
          <w:rStyle w:val="FootnoteReference"/>
          <w:rFonts w:ascii="Times New Roman" w:hAnsi="Times New Roman"/>
          <w:sz w:val="24"/>
        </w:rPr>
        <w:footnoteReference w:id="141"/>
      </w:r>
      <w:r w:rsidRPr="0073715B">
        <w:rPr>
          <w:rFonts w:ascii="Times New Roman" w:hAnsi="Times New Roman"/>
        </w:rPr>
        <w:t xml:space="preserve"> It is not a necessarily distinct and separate concept. What is supplied to Uber is the</w:t>
      </w:r>
      <w:r>
        <w:rPr>
          <w:rFonts w:ascii="Times New Roman" w:hAnsi="Times New Roman"/>
        </w:rPr>
        <w:t> </w:t>
      </w:r>
      <w:r w:rsidRPr="0073715B">
        <w:rPr>
          <w:rFonts w:ascii="Times New Roman" w:hAnsi="Times New Roman"/>
        </w:rPr>
        <w:t xml:space="preserve">performance of a driver's work – the driving services. </w:t>
      </w:r>
    </w:p>
    <w:p w14:paraId="413B6CF4"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 xml:space="preserve">The second result is that, contrary to Uber's contentions, the driving services are supplied to Uber "under" the Driver Contract. The source of the obligation owed by the driver </w:t>
      </w:r>
      <w:r w:rsidRPr="0073715B">
        <w:rPr>
          <w:rFonts w:ascii="Times New Roman" w:hAnsi="Times New Roman"/>
          <w:i/>
          <w:iCs/>
        </w:rPr>
        <w:t>to Uber</w:t>
      </w:r>
      <w:r w:rsidRPr="0073715B">
        <w:rPr>
          <w:rFonts w:ascii="Times New Roman" w:hAnsi="Times New Roman"/>
        </w:rPr>
        <w:t xml:space="preserve"> to transport the rider, upon picking up the rider, is</w:t>
      </w:r>
      <w:r>
        <w:rPr>
          <w:rFonts w:ascii="Times New Roman" w:hAnsi="Times New Roman"/>
        </w:rPr>
        <w:t> </w:t>
      </w:r>
      <w:r w:rsidRPr="0073715B">
        <w:rPr>
          <w:rFonts w:ascii="Times New Roman" w:hAnsi="Times New Roman"/>
        </w:rPr>
        <w:t>the</w:t>
      </w:r>
      <w:r>
        <w:rPr>
          <w:rFonts w:ascii="Times New Roman" w:hAnsi="Times New Roman"/>
        </w:rPr>
        <w:t> </w:t>
      </w:r>
      <w:r w:rsidRPr="0073715B">
        <w:rPr>
          <w:rFonts w:ascii="Times New Roman" w:hAnsi="Times New Roman"/>
        </w:rPr>
        <w:t xml:space="preserve">Driver Contract (specifically, cl 3). That the Driver Contract does not oblige a driver to pick up any particular rider does not mean the driving services were not supplied "under" the Driver Contract. The position of a driver, </w:t>
      </w:r>
      <w:r w:rsidRPr="0073715B">
        <w:rPr>
          <w:rFonts w:ascii="Times New Roman" w:hAnsi="Times New Roman"/>
          <w:i/>
          <w:iCs/>
        </w:rPr>
        <w:t>prior</w:t>
      </w:r>
      <w:r w:rsidRPr="0073715B">
        <w:rPr>
          <w:rFonts w:ascii="Times New Roman" w:hAnsi="Times New Roman"/>
        </w:rPr>
        <w:t xml:space="preserve"> to picking up a rider, may be likened to that of a casual employee: the driver is under no express obligation to work on any particular occasion (in other words, the driver is not obliged to accept any particular trip request), but once work commences, they are under certain obligations imposed by the Driver Contract, including an obligation to drive that rider to their destination.</w:t>
      </w:r>
      <w:r w:rsidRPr="0073715B">
        <w:rPr>
          <w:rStyle w:val="FootnoteReference"/>
          <w:rFonts w:ascii="Times New Roman" w:hAnsi="Times New Roman"/>
          <w:sz w:val="24"/>
        </w:rPr>
        <w:footnoteReference w:id="142"/>
      </w:r>
      <w:r w:rsidRPr="0073715B">
        <w:rPr>
          <w:rFonts w:ascii="Times New Roman" w:hAnsi="Times New Roman"/>
        </w:rPr>
        <w:t xml:space="preserve"> Uber's contention that there was some form of "implied contract" by conduct, formed directly between the driver and rider, does not advance its case. Whether or not there existed an "implied contract" between the driver and rider,</w:t>
      </w:r>
      <w:r w:rsidRPr="0073715B">
        <w:rPr>
          <w:rStyle w:val="FootnoteReference"/>
          <w:rFonts w:ascii="Times New Roman" w:hAnsi="Times New Roman"/>
          <w:sz w:val="24"/>
        </w:rPr>
        <w:footnoteReference w:id="143"/>
      </w:r>
      <w:r w:rsidRPr="0073715B">
        <w:rPr>
          <w:rFonts w:ascii="Times New Roman" w:hAnsi="Times New Roman"/>
        </w:rPr>
        <w:t xml:space="preserve"> the driver had an obligation to Uber, under their contract with Uber, to perform the driving services. Even if an implied contract did exist, it arose no earlier than the commencement of the trip – in other words, the</w:t>
      </w:r>
      <w:r>
        <w:rPr>
          <w:rFonts w:ascii="Times New Roman" w:hAnsi="Times New Roman"/>
        </w:rPr>
        <w:t> </w:t>
      </w:r>
      <w:r w:rsidRPr="0073715B">
        <w:rPr>
          <w:rFonts w:ascii="Times New Roman" w:hAnsi="Times New Roman"/>
        </w:rPr>
        <w:t>driver also had no obligation to the rider to pick them up.</w:t>
      </w:r>
    </w:p>
    <w:p w14:paraId="1FCFA0B6"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 xml:space="preserve">Uber submitted that the imposition of liability for payroll tax could not turn on Uber's collection of fares from riders, and remittance to drivers (after deduction </w:t>
      </w:r>
      <w:r w:rsidRPr="0073715B">
        <w:rPr>
          <w:rFonts w:ascii="Times New Roman" w:hAnsi="Times New Roman"/>
        </w:rPr>
        <w:lastRenderedPageBreak/>
        <w:t>of the service fee). Doing so, in Uber's submission, resulted in payroll tax being imposed on the basis of mere administrative payment arrangements. However, the</w:t>
      </w:r>
      <w:r>
        <w:rPr>
          <w:rFonts w:ascii="Times New Roman" w:hAnsi="Times New Roman"/>
        </w:rPr>
        <w:t> </w:t>
      </w:r>
      <w:r w:rsidRPr="0073715B">
        <w:rPr>
          <w:rFonts w:ascii="Times New Roman" w:hAnsi="Times New Roman"/>
        </w:rPr>
        <w:t xml:space="preserve">application of s 32(1)(b) to the Driver Contract does not turn only on Uber's payment collection arrangements, but on the proper characterisation of the parties' rights and obligations under the Driver Contract as a whole. Further, as Senior Counsel for the Chief Commissioner observed, Uber's collection of fares from riders is not a mere administrative arrangement. Uber calculates the recommended fare, which is effectively the required fare. While a driver may negotiate a </w:t>
      </w:r>
      <w:r w:rsidRPr="0073715B">
        <w:rPr>
          <w:rFonts w:ascii="Times New Roman" w:hAnsi="Times New Roman"/>
          <w:i/>
          <w:iCs/>
        </w:rPr>
        <w:t>lower</w:t>
      </w:r>
      <w:r w:rsidRPr="0073715B">
        <w:rPr>
          <w:rFonts w:ascii="Times New Roman" w:hAnsi="Times New Roman"/>
        </w:rPr>
        <w:t xml:space="preserve"> fare, the service fee imposed by Uber is calculated based on its recommended fare.</w:t>
      </w:r>
      <w:r w:rsidRPr="0073715B">
        <w:rPr>
          <w:rStyle w:val="FootnoteReference"/>
          <w:rFonts w:ascii="Times New Roman" w:hAnsi="Times New Roman"/>
          <w:sz w:val="24"/>
        </w:rPr>
        <w:footnoteReference w:id="144"/>
      </w:r>
      <w:r w:rsidRPr="0073715B">
        <w:rPr>
          <w:rFonts w:ascii="Times New Roman" w:hAnsi="Times New Roman"/>
        </w:rPr>
        <w:t xml:space="preserve"> Consequently, the driver's right to negotiate any lower fare is properly described as a "notional freedom ... of no possible benefit to drivers, as any discount offered would come entirely out of the driver's pocket".</w:t>
      </w:r>
      <w:r w:rsidRPr="0073715B">
        <w:rPr>
          <w:rStyle w:val="FootnoteReference"/>
          <w:rFonts w:ascii="Times New Roman" w:hAnsi="Times New Roman"/>
          <w:sz w:val="24"/>
        </w:rPr>
        <w:footnoteReference w:id="145"/>
      </w:r>
      <w:r w:rsidRPr="0073715B">
        <w:rPr>
          <w:rFonts w:ascii="Times New Roman" w:hAnsi="Times New Roman"/>
        </w:rPr>
        <w:t xml:space="preserve"> Moreover,</w:t>
      </w:r>
      <w:r>
        <w:rPr>
          <w:rFonts w:ascii="Times New Roman" w:hAnsi="Times New Roman"/>
        </w:rPr>
        <w:t> </w:t>
      </w:r>
      <w:r w:rsidRPr="0073715B">
        <w:rPr>
          <w:rFonts w:ascii="Times New Roman" w:hAnsi="Times New Roman"/>
        </w:rPr>
        <w:t>before the money is remitted to the driver, Uber can not only deduct the</w:t>
      </w:r>
      <w:r>
        <w:rPr>
          <w:rFonts w:ascii="Times New Roman" w:hAnsi="Times New Roman"/>
        </w:rPr>
        <w:t> </w:t>
      </w:r>
      <w:r w:rsidRPr="0073715B">
        <w:rPr>
          <w:rFonts w:ascii="Times New Roman" w:hAnsi="Times New Roman"/>
        </w:rPr>
        <w:t>service fee, but can also change the fare, adjust payment to the driver or cancel the fare entirely.</w:t>
      </w:r>
      <w:r w:rsidRPr="0073715B">
        <w:rPr>
          <w:rStyle w:val="FootnoteReference"/>
          <w:rFonts w:ascii="Times New Roman" w:hAnsi="Times New Roman"/>
          <w:sz w:val="24"/>
        </w:rPr>
        <w:footnoteReference w:id="146"/>
      </w:r>
      <w:r w:rsidRPr="0073715B">
        <w:rPr>
          <w:rFonts w:ascii="Times New Roman" w:hAnsi="Times New Roman"/>
        </w:rPr>
        <w:t xml:space="preserve"> </w:t>
      </w:r>
    </w:p>
    <w:p w14:paraId="7B55384F"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 xml:space="preserve">Uber also submitted that the application of s 32(1)(b) to it is inconsistent with </w:t>
      </w:r>
      <w:proofErr w:type="spellStart"/>
      <w:r w:rsidRPr="0073715B">
        <w:rPr>
          <w:rFonts w:ascii="Times New Roman" w:hAnsi="Times New Roman"/>
          <w:i/>
          <w:iCs/>
        </w:rPr>
        <w:t>Odco</w:t>
      </w:r>
      <w:proofErr w:type="spellEnd"/>
      <w:r w:rsidRPr="0073715B">
        <w:rPr>
          <w:rFonts w:ascii="Times New Roman" w:hAnsi="Times New Roman"/>
        </w:rPr>
        <w:t xml:space="preserve"> and other authorities</w:t>
      </w:r>
      <w:r w:rsidRPr="0073715B">
        <w:rPr>
          <w:rStyle w:val="FootnoteReference"/>
          <w:rFonts w:ascii="Times New Roman" w:hAnsi="Times New Roman"/>
          <w:sz w:val="24"/>
        </w:rPr>
        <w:footnoteReference w:id="147"/>
      </w:r>
      <w:r w:rsidRPr="0073715B">
        <w:rPr>
          <w:rFonts w:ascii="Times New Roman" w:hAnsi="Times New Roman"/>
        </w:rPr>
        <w:t xml:space="preserve"> because Uber has no obligation to supply the</w:t>
      </w:r>
      <w:r>
        <w:rPr>
          <w:rFonts w:ascii="Times New Roman" w:hAnsi="Times New Roman"/>
        </w:rPr>
        <w:t> </w:t>
      </w:r>
      <w:r w:rsidRPr="0073715B">
        <w:rPr>
          <w:rFonts w:ascii="Times New Roman" w:hAnsi="Times New Roman"/>
        </w:rPr>
        <w:t xml:space="preserve">driver's services to riders. In </w:t>
      </w:r>
      <w:proofErr w:type="spellStart"/>
      <w:r w:rsidRPr="0073715B">
        <w:rPr>
          <w:rFonts w:ascii="Times New Roman" w:hAnsi="Times New Roman"/>
          <w:i/>
          <w:iCs/>
        </w:rPr>
        <w:t>Odco</w:t>
      </w:r>
      <w:proofErr w:type="spellEnd"/>
      <w:r w:rsidRPr="0073715B">
        <w:rPr>
          <w:rFonts w:ascii="Times New Roman" w:hAnsi="Times New Roman"/>
        </w:rPr>
        <w:t xml:space="preserve">, this Court considered the application of a different statutory scheme, the </w:t>
      </w:r>
      <w:r w:rsidRPr="0073715B">
        <w:rPr>
          <w:rFonts w:ascii="Times New Roman" w:hAnsi="Times New Roman"/>
          <w:i/>
          <w:iCs/>
        </w:rPr>
        <w:t>Accident Compensation Act 1985</w:t>
      </w:r>
      <w:r w:rsidRPr="0073715B">
        <w:rPr>
          <w:rFonts w:ascii="Times New Roman" w:hAnsi="Times New Roman"/>
        </w:rPr>
        <w:t xml:space="preserve"> (Vic), to a labour agency ("TSA") which contracted with tradesmen for those tradesmen to work at building sites at the direction of builders.</w:t>
      </w:r>
      <w:r w:rsidRPr="0073715B">
        <w:rPr>
          <w:rStyle w:val="FootnoteReference"/>
          <w:rFonts w:ascii="Times New Roman" w:hAnsi="Times New Roman"/>
          <w:sz w:val="24"/>
        </w:rPr>
        <w:footnoteReference w:id="148"/>
      </w:r>
      <w:r w:rsidRPr="0073715B">
        <w:rPr>
          <w:rFonts w:ascii="Times New Roman" w:hAnsi="Times New Roman"/>
        </w:rPr>
        <w:t xml:space="preserve"> Provisions of the </w:t>
      </w:r>
      <w:r w:rsidRPr="0073715B">
        <w:rPr>
          <w:rFonts w:ascii="Times New Roman" w:hAnsi="Times New Roman"/>
          <w:i/>
          <w:iCs/>
        </w:rPr>
        <w:t>Accident Compensation Act</w:t>
      </w:r>
      <w:r w:rsidRPr="0073715B">
        <w:rPr>
          <w:rFonts w:ascii="Times New Roman" w:hAnsi="Times New Roman"/>
        </w:rPr>
        <w:t xml:space="preserve"> extended the concepts of "employer" and "worker" in terms similar to s 32 of the 2007 Act. In finding that the tradesmen supplied services to TSA, the Court stated:</w:t>
      </w:r>
      <w:r w:rsidRPr="0073715B">
        <w:rPr>
          <w:rStyle w:val="FootnoteReference"/>
          <w:rFonts w:ascii="Times New Roman" w:hAnsi="Times New Roman"/>
          <w:sz w:val="24"/>
        </w:rPr>
        <w:footnoteReference w:id="149"/>
      </w:r>
    </w:p>
    <w:p w14:paraId="0F5E38DF" w14:textId="77777777" w:rsidR="002A5DB5" w:rsidRDefault="002A5DB5" w:rsidP="0073715B">
      <w:pPr>
        <w:pStyle w:val="leftright"/>
        <w:spacing w:before="0" w:after="260" w:line="280" w:lineRule="exact"/>
        <w:ind w:right="0"/>
        <w:jc w:val="both"/>
        <w:rPr>
          <w:rFonts w:ascii="Times New Roman" w:hAnsi="Times New Roman"/>
        </w:rPr>
      </w:pPr>
      <w:r w:rsidRPr="0073715B">
        <w:rPr>
          <w:rFonts w:ascii="Times New Roman" w:hAnsi="Times New Roman"/>
        </w:rPr>
        <w:t>"Once it is accepted that there was (1) an agreement between TSA and the</w:t>
      </w:r>
      <w:r>
        <w:rPr>
          <w:rFonts w:ascii="Times New Roman" w:hAnsi="Times New Roman"/>
        </w:rPr>
        <w:t> </w:t>
      </w:r>
      <w:r w:rsidRPr="0073715B">
        <w:rPr>
          <w:rFonts w:ascii="Times New Roman" w:hAnsi="Times New Roman"/>
        </w:rPr>
        <w:t xml:space="preserve">builder for the supply of a tradesman to the builder to do certain work </w:t>
      </w:r>
      <w:r w:rsidRPr="0073715B">
        <w:rPr>
          <w:rFonts w:ascii="Times New Roman" w:hAnsi="Times New Roman"/>
        </w:rPr>
        <w:lastRenderedPageBreak/>
        <w:t>on terms that the builder was to remunerate TSA for supplying the</w:t>
      </w:r>
      <w:r>
        <w:rPr>
          <w:rFonts w:ascii="Times New Roman" w:hAnsi="Times New Roman"/>
        </w:rPr>
        <w:t> </w:t>
      </w:r>
      <w:r w:rsidRPr="0073715B">
        <w:rPr>
          <w:rFonts w:ascii="Times New Roman" w:hAnsi="Times New Roman"/>
        </w:rPr>
        <w:t>tradesman and for the work which he did, and (2) an agreement between TSA and the tradesman whereby the tradesman agreed to perform work at the site at the builder's direction for remuneration to be paid by TSA, it</w:t>
      </w:r>
      <w:r>
        <w:rPr>
          <w:rFonts w:ascii="Times New Roman" w:hAnsi="Times New Roman"/>
        </w:rPr>
        <w:t> </w:t>
      </w:r>
      <w:r w:rsidRPr="0073715B">
        <w:rPr>
          <w:rFonts w:ascii="Times New Roman" w:hAnsi="Times New Roman"/>
        </w:rPr>
        <w:t>follows as a matter of plain language that the tradesman supplies services to TSA by attending at the site and doing work there. By attending there and doing work, he supplies services to TSA for the purposes of its business, notwithstanding he also at the same time supplies the same services to the</w:t>
      </w:r>
      <w:r>
        <w:rPr>
          <w:rFonts w:ascii="Times New Roman" w:hAnsi="Times New Roman"/>
        </w:rPr>
        <w:t> </w:t>
      </w:r>
      <w:r w:rsidRPr="0073715B">
        <w:rPr>
          <w:rFonts w:ascii="Times New Roman" w:hAnsi="Times New Roman"/>
        </w:rPr>
        <w:t xml:space="preserve">builder for the purposes of its business." </w:t>
      </w:r>
    </w:p>
    <w:p w14:paraId="2CB87464"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 xml:space="preserve">First, notwithstanding the similarity between the terms of the provisions of the </w:t>
      </w:r>
      <w:r w:rsidRPr="0073715B">
        <w:rPr>
          <w:rFonts w:ascii="Times New Roman" w:hAnsi="Times New Roman"/>
          <w:i/>
          <w:iCs/>
        </w:rPr>
        <w:t>Accident Compensation Act</w:t>
      </w:r>
      <w:r w:rsidRPr="0073715B">
        <w:rPr>
          <w:rFonts w:ascii="Times New Roman" w:hAnsi="Times New Roman"/>
        </w:rPr>
        <w:t xml:space="preserve"> and the 2007 Act, the Court in </w:t>
      </w:r>
      <w:proofErr w:type="spellStart"/>
      <w:r w:rsidRPr="0073715B">
        <w:rPr>
          <w:rFonts w:ascii="Times New Roman" w:hAnsi="Times New Roman"/>
          <w:i/>
          <w:iCs/>
        </w:rPr>
        <w:t>Odco</w:t>
      </w:r>
      <w:proofErr w:type="spellEnd"/>
      <w:r w:rsidRPr="0073715B">
        <w:rPr>
          <w:rFonts w:ascii="Times New Roman" w:hAnsi="Times New Roman"/>
        </w:rPr>
        <w:t xml:space="preserve"> was concerned with a different statutory scheme with a different purpose. Second,</w:t>
      </w:r>
      <w:r>
        <w:rPr>
          <w:rFonts w:ascii="Times New Roman" w:hAnsi="Times New Roman"/>
        </w:rPr>
        <w:t> </w:t>
      </w:r>
      <w:r w:rsidRPr="0073715B">
        <w:rPr>
          <w:rFonts w:ascii="Times New Roman" w:hAnsi="Times New Roman"/>
        </w:rPr>
        <w:t xml:space="preserve">contrary to Uber's contentions, nothing in </w:t>
      </w:r>
      <w:proofErr w:type="spellStart"/>
      <w:r w:rsidRPr="0073715B">
        <w:rPr>
          <w:rFonts w:ascii="Times New Roman" w:hAnsi="Times New Roman"/>
          <w:i/>
        </w:rPr>
        <w:t>Odco</w:t>
      </w:r>
      <w:proofErr w:type="spellEnd"/>
      <w:r w:rsidRPr="0073715B">
        <w:rPr>
          <w:rFonts w:ascii="Times New Roman" w:hAnsi="Times New Roman"/>
        </w:rPr>
        <w:t xml:space="preserve"> indicates that the Court intended to confine the application of the provisions of the </w:t>
      </w:r>
      <w:r w:rsidRPr="0073715B">
        <w:rPr>
          <w:rFonts w:ascii="Times New Roman" w:hAnsi="Times New Roman"/>
          <w:i/>
        </w:rPr>
        <w:t>Accident Compensation Act</w:t>
      </w:r>
      <w:r w:rsidRPr="0073715B">
        <w:rPr>
          <w:rFonts w:ascii="Times New Roman" w:hAnsi="Times New Roman"/>
        </w:rPr>
        <w:t xml:space="preserve"> to cases where an agreement between the intermediary (eg, the TSA or Uber) and the "recipient" (eg, the builder or the rider) required the intermediary to supply the services of the "worker" (eg, the tradesman or driver). Ultimately, what</w:t>
      </w:r>
      <w:r>
        <w:rPr>
          <w:rFonts w:ascii="Times New Roman" w:hAnsi="Times New Roman"/>
        </w:rPr>
        <w:t> </w:t>
      </w:r>
      <w:r w:rsidRPr="0073715B">
        <w:rPr>
          <w:rFonts w:ascii="Times New Roman" w:hAnsi="Times New Roman"/>
        </w:rPr>
        <w:t xml:space="preserve">emerges from </w:t>
      </w:r>
      <w:proofErr w:type="spellStart"/>
      <w:r w:rsidRPr="0073715B">
        <w:rPr>
          <w:rFonts w:ascii="Times New Roman" w:hAnsi="Times New Roman"/>
          <w:i/>
        </w:rPr>
        <w:t>Odco</w:t>
      </w:r>
      <w:proofErr w:type="spellEnd"/>
      <w:r w:rsidRPr="0073715B">
        <w:rPr>
          <w:rFonts w:ascii="Times New Roman" w:hAnsi="Times New Roman"/>
        </w:rPr>
        <w:t xml:space="preserve"> is consistent with the approach taken in this case: it is necessary to examine the contractual relationships between the parties to determine to whom the services are supplied. </w:t>
      </w:r>
    </w:p>
    <w:p w14:paraId="3B55EEB4"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 xml:space="preserve">Once it is understood that under the Driver Contract, properly construed, the driver agrees with Uber to supply the driving services to Uber, it is not necessary for this Court to determine the outer bounds of s 32(1)(b). </w:t>
      </w:r>
    </w:p>
    <w:p w14:paraId="6AB34914"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One further matter from the extrinsic materials may be observed. When</w:t>
      </w:r>
      <w:r>
        <w:rPr>
          <w:rFonts w:ascii="Times New Roman" w:hAnsi="Times New Roman"/>
        </w:rPr>
        <w:t> </w:t>
      </w:r>
      <w:r w:rsidRPr="0073715B">
        <w:rPr>
          <w:rFonts w:ascii="Times New Roman" w:hAnsi="Times New Roman"/>
        </w:rPr>
        <w:t>the</w:t>
      </w:r>
      <w:r>
        <w:rPr>
          <w:rFonts w:ascii="Times New Roman" w:hAnsi="Times New Roman"/>
        </w:rPr>
        <w:t> </w:t>
      </w:r>
      <w:r w:rsidRPr="0073715B">
        <w:rPr>
          <w:rFonts w:ascii="Times New Roman" w:hAnsi="Times New Roman"/>
        </w:rPr>
        <w:t>"Contractor provisions" were drafted, it is unlikely that Parliament foresaw the development of the "gig economy" or the types of working arrangements that Uber's rideshare system business exemplifies today. However,</w:t>
      </w:r>
      <w:r>
        <w:rPr>
          <w:rFonts w:ascii="Times New Roman" w:hAnsi="Times New Roman"/>
        </w:rPr>
        <w:t> </w:t>
      </w:r>
      <w:r w:rsidRPr="0073715B">
        <w:rPr>
          <w:rFonts w:ascii="Times New Roman" w:hAnsi="Times New Roman"/>
        </w:rPr>
        <w:t>aspects of the extrinsic materials reinforce the conclusion that, in</w:t>
      </w:r>
      <w:r>
        <w:rPr>
          <w:rFonts w:ascii="Times New Roman" w:hAnsi="Times New Roman"/>
        </w:rPr>
        <w:t> </w:t>
      </w:r>
      <w:r w:rsidRPr="0073715B">
        <w:rPr>
          <w:rFonts w:ascii="Times New Roman" w:hAnsi="Times New Roman"/>
        </w:rPr>
        <w:t>the</w:t>
      </w:r>
      <w:r>
        <w:rPr>
          <w:rFonts w:ascii="Times New Roman" w:hAnsi="Times New Roman"/>
        </w:rPr>
        <w:t> </w:t>
      </w:r>
      <w:r w:rsidRPr="0073715B">
        <w:rPr>
          <w:rFonts w:ascii="Times New Roman" w:hAnsi="Times New Roman"/>
        </w:rPr>
        <w:t>course of Uber's rideshare system business, Uber has supplied to it the</w:t>
      </w:r>
      <w:r>
        <w:rPr>
          <w:rFonts w:ascii="Times New Roman" w:hAnsi="Times New Roman"/>
        </w:rPr>
        <w:t> </w:t>
      </w:r>
      <w:r w:rsidRPr="0073715B">
        <w:rPr>
          <w:rFonts w:ascii="Times New Roman" w:hAnsi="Times New Roman"/>
        </w:rPr>
        <w:t>services of drivers for or in relation to the performance of work under the</w:t>
      </w:r>
      <w:r>
        <w:rPr>
          <w:rFonts w:ascii="Times New Roman" w:hAnsi="Times New Roman"/>
        </w:rPr>
        <w:t> </w:t>
      </w:r>
      <w:r w:rsidRPr="0073715B">
        <w:rPr>
          <w:rFonts w:ascii="Times New Roman" w:hAnsi="Times New Roman"/>
        </w:rPr>
        <w:t>Driver Contract, namely the driving services. The first aspect is the observation that independent contractors can perform identical tasks to those performed by employees, under the same amount of control and direction as employees.</w:t>
      </w:r>
      <w:r w:rsidRPr="0073715B">
        <w:rPr>
          <w:rStyle w:val="FootnoteReference"/>
          <w:rFonts w:ascii="Times New Roman" w:hAnsi="Times New Roman"/>
          <w:sz w:val="24"/>
        </w:rPr>
        <w:footnoteReference w:id="150"/>
      </w:r>
      <w:r w:rsidRPr="0073715B">
        <w:rPr>
          <w:rFonts w:ascii="Times New Roman" w:hAnsi="Times New Roman"/>
        </w:rPr>
        <w:t xml:space="preserve"> Under</w:t>
      </w:r>
      <w:r>
        <w:rPr>
          <w:rFonts w:ascii="Times New Roman" w:hAnsi="Times New Roman"/>
        </w:rPr>
        <w:t> </w:t>
      </w:r>
      <w:r w:rsidRPr="0073715B">
        <w:rPr>
          <w:rFonts w:ascii="Times New Roman" w:hAnsi="Times New Roman"/>
        </w:rPr>
        <w:t>the Driver Contract, Uber imposes specific requirements and directions on drivers. The second aspect is that the definition of "relevant contract" is</w:t>
      </w:r>
      <w:r>
        <w:rPr>
          <w:rFonts w:ascii="Times New Roman" w:hAnsi="Times New Roman"/>
        </w:rPr>
        <w:t> </w:t>
      </w:r>
      <w:r w:rsidRPr="0073715B">
        <w:rPr>
          <w:rFonts w:ascii="Times New Roman" w:hAnsi="Times New Roman"/>
        </w:rPr>
        <w:t xml:space="preserve">intentionally wide, with exclusions to exempt transactions not intended to be </w:t>
      </w:r>
      <w:r w:rsidRPr="0073715B">
        <w:rPr>
          <w:rFonts w:ascii="Times New Roman" w:hAnsi="Times New Roman"/>
        </w:rPr>
        <w:lastRenderedPageBreak/>
        <w:t>caught.</w:t>
      </w:r>
      <w:r w:rsidRPr="0073715B">
        <w:rPr>
          <w:rStyle w:val="FootnoteReference"/>
          <w:rFonts w:ascii="Times New Roman" w:hAnsi="Times New Roman"/>
          <w:sz w:val="24"/>
        </w:rPr>
        <w:footnoteReference w:id="151"/>
      </w:r>
      <w:r w:rsidRPr="0073715B">
        <w:rPr>
          <w:rFonts w:ascii="Times New Roman" w:hAnsi="Times New Roman"/>
        </w:rPr>
        <w:t xml:space="preserve"> There is consequently no reason to limit or restrict aspects of that definition in order to comply with any conceived or identified purpose of the</w:t>
      </w:r>
      <w:r>
        <w:rPr>
          <w:rFonts w:ascii="Times New Roman" w:hAnsi="Times New Roman"/>
        </w:rPr>
        <w:t> </w:t>
      </w:r>
      <w:r w:rsidRPr="0073715B">
        <w:rPr>
          <w:rFonts w:ascii="Times New Roman" w:hAnsi="Times New Roman"/>
        </w:rPr>
        <w:t xml:space="preserve">"Contractor provisions" or payroll tax more generally. </w:t>
      </w:r>
    </w:p>
    <w:p w14:paraId="7B076E5C" w14:textId="77777777" w:rsidR="002A5DB5" w:rsidRPr="0073715B" w:rsidRDefault="002A5DB5" w:rsidP="0073715B">
      <w:pPr>
        <w:pStyle w:val="HeadingL1"/>
        <w:spacing w:after="260" w:line="280" w:lineRule="exact"/>
        <w:ind w:right="0"/>
        <w:jc w:val="both"/>
        <w:rPr>
          <w:rFonts w:ascii="Times New Roman" w:hAnsi="Times New Roman"/>
        </w:rPr>
      </w:pPr>
      <w:r w:rsidRPr="0073715B">
        <w:rPr>
          <w:rFonts w:ascii="Times New Roman" w:hAnsi="Times New Roman"/>
        </w:rPr>
        <w:t>Are drivers' driving services "ancillary ... to the use of goods" under s 32(2)(a)?</w:t>
      </w:r>
    </w:p>
    <w:p w14:paraId="6721C76A"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A "relevant contract" does not include a contract under which services supplied are "ancillary ... to the use of goods which are the property of" the person supplying the services.</w:t>
      </w:r>
      <w:r w:rsidRPr="0073715B">
        <w:rPr>
          <w:rStyle w:val="FootnoteReference"/>
          <w:rFonts w:ascii="Times New Roman" w:hAnsi="Times New Roman"/>
          <w:sz w:val="24"/>
        </w:rPr>
        <w:footnoteReference w:id="152"/>
      </w:r>
      <w:r w:rsidRPr="0073715B">
        <w:rPr>
          <w:rFonts w:ascii="Times New Roman" w:hAnsi="Times New Roman"/>
        </w:rPr>
        <w:t xml:space="preserve"> Uber contends that the driving services were "ancillary</w:t>
      </w:r>
      <w:r>
        <w:rPr>
          <w:rFonts w:ascii="Times New Roman" w:hAnsi="Times New Roman"/>
        </w:rPr>
        <w:t> </w:t>
      </w:r>
      <w:r w:rsidRPr="0073715B">
        <w:rPr>
          <w:rFonts w:ascii="Times New Roman" w:hAnsi="Times New Roman"/>
        </w:rPr>
        <w:t>...</w:t>
      </w:r>
      <w:r>
        <w:rPr>
          <w:rFonts w:ascii="Times New Roman" w:hAnsi="Times New Roman"/>
        </w:rPr>
        <w:t> </w:t>
      </w:r>
      <w:r w:rsidRPr="0073715B">
        <w:rPr>
          <w:rFonts w:ascii="Times New Roman" w:hAnsi="Times New Roman"/>
        </w:rPr>
        <w:t xml:space="preserve">to the use of goods which are the property of" the drivers – namely, their cars. That contention should also be rejected. </w:t>
      </w:r>
    </w:p>
    <w:p w14:paraId="15EC216D"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The word "ancillary" may be understood in its ordinary meaning of "subsidiary, incidental, accessory, auxiliary".</w:t>
      </w:r>
      <w:r w:rsidRPr="0073715B">
        <w:rPr>
          <w:rStyle w:val="FootnoteReference"/>
          <w:rFonts w:ascii="Times New Roman" w:hAnsi="Times New Roman"/>
          <w:sz w:val="24"/>
        </w:rPr>
        <w:footnoteReference w:id="153"/>
      </w:r>
      <w:r w:rsidRPr="0073715B">
        <w:rPr>
          <w:rFonts w:ascii="Times New Roman" w:hAnsi="Times New Roman"/>
        </w:rPr>
        <w:t xml:space="preserve"> Services may be "ancillary" to the</w:t>
      </w:r>
      <w:r>
        <w:rPr>
          <w:rFonts w:ascii="Times New Roman" w:hAnsi="Times New Roman"/>
        </w:rPr>
        <w:t> </w:t>
      </w:r>
      <w:r w:rsidRPr="0073715B">
        <w:rPr>
          <w:rFonts w:ascii="Times New Roman" w:hAnsi="Times New Roman"/>
        </w:rPr>
        <w:t>use of a person's goods where, for example, they are supplied under a contract in which the primary object, or the principal matter, is the use of goods.</w:t>
      </w:r>
      <w:r w:rsidRPr="0073715B">
        <w:rPr>
          <w:rStyle w:val="FootnoteReference"/>
          <w:rFonts w:ascii="Times New Roman" w:hAnsi="Times New Roman"/>
          <w:sz w:val="24"/>
        </w:rPr>
        <w:footnoteReference w:id="154"/>
      </w:r>
      <w:r w:rsidRPr="0073715B">
        <w:rPr>
          <w:rFonts w:ascii="Times New Roman" w:hAnsi="Times New Roman"/>
        </w:rPr>
        <w:t xml:space="preserve"> The extrinsic materials reinforce that the object of the exception in s 32(2)(a) is where the "principal matter" or "primary object" of a contract is the use of goods. Relevantly, the draft of the Victorian provisions referred to services "only</w:t>
      </w:r>
      <w:r>
        <w:rPr>
          <w:rFonts w:ascii="Times New Roman" w:hAnsi="Times New Roman"/>
        </w:rPr>
        <w:t> </w:t>
      </w:r>
      <w:r w:rsidRPr="0073715B">
        <w:rPr>
          <w:rFonts w:ascii="Times New Roman" w:hAnsi="Times New Roman"/>
        </w:rPr>
        <w:t>incidental", rather than "ancillary", to the use of goods. The amendment to use the word "ancillary" instead of "only incidental" was explained in these terms:</w:t>
      </w:r>
      <w:r w:rsidRPr="0073715B">
        <w:rPr>
          <w:rStyle w:val="FootnoteReference"/>
          <w:rFonts w:ascii="Times New Roman" w:hAnsi="Times New Roman"/>
          <w:sz w:val="24"/>
        </w:rPr>
        <w:footnoteReference w:id="155"/>
      </w:r>
    </w:p>
    <w:p w14:paraId="1ECB0600" w14:textId="77777777" w:rsidR="002A5DB5" w:rsidRDefault="002A5DB5" w:rsidP="0073715B">
      <w:pPr>
        <w:pStyle w:val="leftright"/>
        <w:spacing w:before="0" w:after="260" w:line="280" w:lineRule="exact"/>
        <w:ind w:right="0"/>
        <w:jc w:val="both"/>
        <w:rPr>
          <w:rFonts w:ascii="Times New Roman" w:hAnsi="Times New Roman"/>
          <w:b/>
          <w:bCs/>
        </w:rPr>
      </w:pPr>
      <w:r w:rsidRPr="0073715B">
        <w:rPr>
          <w:rFonts w:ascii="Times New Roman" w:hAnsi="Times New Roman"/>
        </w:rPr>
        <w:t>"The primary objective of the contract between the parties is to obtain the</w:t>
      </w:r>
      <w:r>
        <w:rPr>
          <w:rFonts w:ascii="Times New Roman" w:hAnsi="Times New Roman"/>
        </w:rPr>
        <w:t> </w:t>
      </w:r>
      <w:r w:rsidRPr="0073715B">
        <w:rPr>
          <w:rFonts w:ascii="Times New Roman" w:hAnsi="Times New Roman"/>
        </w:rPr>
        <w:t xml:space="preserve">labour of the sub-contractor rather than the supply of goods. In those circumstances, pay-roll tax would be imposed. However, it has been </w:t>
      </w:r>
      <w:r w:rsidRPr="0073715B">
        <w:rPr>
          <w:rFonts w:ascii="Times New Roman" w:hAnsi="Times New Roman"/>
        </w:rPr>
        <w:lastRenderedPageBreak/>
        <w:t>pointed out ... that 'incidental' may mean, on a reasonable interpretation, that labour is not essential to either the service or the activity being provided. ... The aim is to specify, as precisely as possible, the fact that, if</w:t>
      </w:r>
      <w:r>
        <w:rPr>
          <w:rFonts w:ascii="Times New Roman" w:hAnsi="Times New Roman"/>
        </w:rPr>
        <w:t> </w:t>
      </w:r>
      <w:r w:rsidRPr="0073715B">
        <w:rPr>
          <w:rFonts w:ascii="Times New Roman" w:hAnsi="Times New Roman"/>
        </w:rPr>
        <w:t>the major reasons for the contract is [sic] to use labour services, it will be caught by the proposed legislation and be subjected to pay-roll tax."</w:t>
      </w:r>
    </w:p>
    <w:p w14:paraId="6DB1F8B3"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The primary object of the Driver Contract is the supply of driving services, rather than the use of a car. The Driver Contract is expressly concerned with "Transportation Services", and the ability of a driver to "seek, receive and fulfill requests for Transportation Services".</w:t>
      </w:r>
      <w:r w:rsidRPr="0073715B">
        <w:rPr>
          <w:rStyle w:val="FootnoteReference"/>
          <w:rFonts w:ascii="Times New Roman" w:hAnsi="Times New Roman"/>
          <w:sz w:val="24"/>
        </w:rPr>
        <w:footnoteReference w:id="156"/>
      </w:r>
      <w:r w:rsidRPr="0073715B">
        <w:rPr>
          <w:rFonts w:ascii="Times New Roman" w:hAnsi="Times New Roman"/>
        </w:rPr>
        <w:t xml:space="preserve"> What is sought by Uber (and by the rider) is the driver's driving services, using a car. The driving services are not ancillary, in the sense of being "incidental" or "subsidiary" to the use of the car. Not only is the driver necessary to use the car, but it is the driver's </w:t>
      </w:r>
      <w:r w:rsidRPr="0073715B">
        <w:rPr>
          <w:rFonts w:ascii="Times New Roman" w:hAnsi="Times New Roman"/>
          <w:i/>
          <w:iCs/>
        </w:rPr>
        <w:t>driving services</w:t>
      </w:r>
      <w:r w:rsidRPr="0073715B">
        <w:rPr>
          <w:rFonts w:ascii="Times New Roman" w:hAnsi="Times New Roman"/>
        </w:rPr>
        <w:t xml:space="preserve"> that are central to Uber's rideshare system business, as reflected in a driver's obligation to transport the rider to their specified destination, and the imposition of specific standards and requirements on the driver's performance of the driving services.</w:t>
      </w:r>
      <w:r w:rsidRPr="0073715B">
        <w:rPr>
          <w:rStyle w:val="FootnoteReference"/>
          <w:rFonts w:ascii="Times New Roman" w:hAnsi="Times New Roman"/>
          <w:sz w:val="24"/>
        </w:rPr>
        <w:footnoteReference w:id="157"/>
      </w:r>
      <w:r w:rsidRPr="0073715B">
        <w:rPr>
          <w:rFonts w:ascii="Times New Roman" w:hAnsi="Times New Roman"/>
        </w:rPr>
        <w:t xml:space="preserve"> That makes the Driver Contract different from a contract </w:t>
      </w:r>
      <w:r w:rsidRPr="0073715B">
        <w:rPr>
          <w:rFonts w:ascii="Times New Roman" w:hAnsi="Times New Roman"/>
          <w:i/>
          <w:iCs/>
        </w:rPr>
        <w:t>for the use of a car</w:t>
      </w:r>
      <w:r w:rsidRPr="0073715B">
        <w:rPr>
          <w:rFonts w:ascii="Times New Roman" w:hAnsi="Times New Roman"/>
        </w:rPr>
        <w:t xml:space="preserve"> (such</w:t>
      </w:r>
      <w:r>
        <w:rPr>
          <w:rFonts w:ascii="Times New Roman" w:hAnsi="Times New Roman"/>
        </w:rPr>
        <w:t> </w:t>
      </w:r>
      <w:r w:rsidRPr="0073715B">
        <w:rPr>
          <w:rFonts w:ascii="Times New Roman" w:hAnsi="Times New Roman"/>
        </w:rPr>
        <w:t>as, for example, a car-sharing service). Uber's submission that the use of a</w:t>
      </w:r>
      <w:r>
        <w:rPr>
          <w:rFonts w:ascii="Times New Roman" w:hAnsi="Times New Roman"/>
        </w:rPr>
        <w:t> </w:t>
      </w:r>
      <w:r w:rsidRPr="0073715B">
        <w:rPr>
          <w:rFonts w:ascii="Times New Roman" w:hAnsi="Times New Roman"/>
        </w:rPr>
        <w:t>driver's vehicle was merely enabled and assisted by the driver's personal services is misconceived.</w:t>
      </w:r>
    </w:p>
    <w:p w14:paraId="5F9EEEE6"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That the primary object of the Driver Contract is the supply of driving services also distinguishes this case from the second example given in the</w:t>
      </w:r>
      <w:r>
        <w:rPr>
          <w:rFonts w:ascii="Times New Roman" w:hAnsi="Times New Roman"/>
        </w:rPr>
        <w:t> </w:t>
      </w:r>
      <w:r w:rsidRPr="0073715B">
        <w:rPr>
          <w:rFonts w:ascii="Times New Roman" w:hAnsi="Times New Roman"/>
        </w:rPr>
        <w:t>Explanatory Memorandum to the Victorian provisions: "if A in the course of his business sent certain machinery to B for testing on B's equipment, the labour involved by B's staff in operating B's equipment would be regarded as incidental and not caught".</w:t>
      </w:r>
      <w:r w:rsidRPr="0073715B">
        <w:rPr>
          <w:rStyle w:val="FootnoteReference"/>
          <w:rFonts w:ascii="Times New Roman" w:hAnsi="Times New Roman"/>
          <w:sz w:val="24"/>
        </w:rPr>
        <w:footnoteReference w:id="158"/>
      </w:r>
      <w:r w:rsidRPr="0073715B">
        <w:rPr>
          <w:rFonts w:ascii="Times New Roman" w:hAnsi="Times New Roman"/>
        </w:rPr>
        <w:t xml:space="preserve"> In that example, the clear "object" of the contract is to obtain the benefit of B's equipment, and the labour of B's employees in operating that equipment may be necessary but is "incidental" to the need for the equipment. Here, neither Uber nor the rider seeks the benefit of the driver's car without the</w:t>
      </w:r>
      <w:r>
        <w:rPr>
          <w:rFonts w:ascii="Times New Roman" w:hAnsi="Times New Roman"/>
        </w:rPr>
        <w:t> </w:t>
      </w:r>
      <w:r w:rsidRPr="0073715B">
        <w:rPr>
          <w:rFonts w:ascii="Times New Roman" w:hAnsi="Times New Roman"/>
        </w:rPr>
        <w:t xml:space="preserve">driver (nor the driver without their car). Both are central to the service required. Neither can be described as incidental. </w:t>
      </w:r>
    </w:p>
    <w:p w14:paraId="6F3FE1C4"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 xml:space="preserve">Uber's submission that the core target of the second limb of s 32(2)(a) is where the service is the person operating their own goods also casts the net too </w:t>
      </w:r>
      <w:r w:rsidRPr="0073715B">
        <w:rPr>
          <w:rFonts w:ascii="Times New Roman" w:hAnsi="Times New Roman"/>
        </w:rPr>
        <w:lastRenderedPageBreak/>
        <w:t xml:space="preserve">widely. The provision makes clear that the service must be "ancillary" to the use of goods, rather than the service </w:t>
      </w:r>
      <w:r w:rsidRPr="0073715B">
        <w:rPr>
          <w:rFonts w:ascii="Times New Roman" w:hAnsi="Times New Roman"/>
          <w:i/>
        </w:rPr>
        <w:t>being</w:t>
      </w:r>
      <w:r w:rsidRPr="0073715B">
        <w:rPr>
          <w:rFonts w:ascii="Times New Roman" w:hAnsi="Times New Roman"/>
          <w:iCs/>
        </w:rPr>
        <w:t xml:space="preserve"> the use of goods itself. For those reasons, the Driver Contract is a relevant contract under which Uber in the course of its rideshare system business has supplied to it the services of drivers for or in relation to the performance of work, namely driving services, within the meaning of s 32(1)(b) of the 2007 Act.</w:t>
      </w:r>
    </w:p>
    <w:p w14:paraId="00C511D8" w14:textId="77777777" w:rsidR="002A5DB5" w:rsidRPr="0073715B" w:rsidRDefault="002A5DB5" w:rsidP="0073715B">
      <w:pPr>
        <w:pStyle w:val="HeadingL1"/>
        <w:spacing w:after="260" w:line="280" w:lineRule="exact"/>
        <w:ind w:right="0"/>
        <w:jc w:val="both"/>
        <w:rPr>
          <w:rFonts w:ascii="Times New Roman" w:hAnsi="Times New Roman"/>
        </w:rPr>
      </w:pPr>
      <w:r w:rsidRPr="0073715B">
        <w:rPr>
          <w:rFonts w:ascii="Times New Roman" w:hAnsi="Times New Roman"/>
        </w:rPr>
        <w:t>Are remitted fares amounts "paid or payable ... for or in relation to the</w:t>
      </w:r>
      <w:r>
        <w:rPr>
          <w:rFonts w:ascii="Times New Roman" w:hAnsi="Times New Roman"/>
        </w:rPr>
        <w:t> </w:t>
      </w:r>
      <w:r w:rsidRPr="0073715B">
        <w:rPr>
          <w:rFonts w:ascii="Times New Roman" w:hAnsi="Times New Roman"/>
        </w:rPr>
        <w:t xml:space="preserve">performance of work relating to a relevant contract" under s 35(1)? </w:t>
      </w:r>
    </w:p>
    <w:p w14:paraId="234A45D7"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 xml:space="preserve">Uber contends that, even if s 32(1)(b) was satisfied because the Driver Contract is a relevant contract, the remittances by Uber to drivers were not amounts "paid or payable" by Uber to the drivers "for or in relation to the performance of work relating to a relevant contract" under s 35(1) of the 2007 Act. That contention is rejected. </w:t>
      </w:r>
    </w:p>
    <w:p w14:paraId="73660FB0"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 xml:space="preserve">Section 35 deems certain amounts paid or payable under a relevant contract to be wages. Relevantly, sub-s (1) provides that "amounts paid or payable by an employer during a financial year for or in relation to the performance of work relating to a relevant contract ... are taken to be wages paid or payable during that financial year". </w:t>
      </w:r>
    </w:p>
    <w:p w14:paraId="2D74BC53"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First, as a matter of statutory construction, s 35 is a deeming provision in Div 7 of Pt 3 of the 2007 Act that creates its own concept of "wages". Ordinary</w:t>
      </w:r>
      <w:r>
        <w:rPr>
          <w:rFonts w:ascii="Times New Roman" w:hAnsi="Times New Roman"/>
        </w:rPr>
        <w:t> </w:t>
      </w:r>
      <w:r w:rsidRPr="0073715B">
        <w:rPr>
          <w:rFonts w:ascii="Times New Roman" w:hAnsi="Times New Roman"/>
        </w:rPr>
        <w:t>expectations of what constitutes wages are of limited relevance in determining whether amounts are captured by s 35(1).</w:t>
      </w:r>
      <w:r w:rsidRPr="0073715B">
        <w:rPr>
          <w:rStyle w:val="FootnoteReference"/>
          <w:rFonts w:ascii="Times New Roman" w:hAnsi="Times New Roman"/>
          <w:sz w:val="24"/>
        </w:rPr>
        <w:footnoteReference w:id="159"/>
      </w:r>
      <w:r w:rsidRPr="0073715B">
        <w:rPr>
          <w:rFonts w:ascii="Times New Roman" w:hAnsi="Times New Roman"/>
        </w:rPr>
        <w:t xml:space="preserve"> And, it must be recalled, even where an employment relationship exists, "wages" are defined widely in s 13 of the 2007 Act to include "commission, bonuses or allowances".</w:t>
      </w:r>
    </w:p>
    <w:p w14:paraId="7269953D"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Next, the phrase "for or in relation to the performance of work" in s 35(1) specifies that there must be a connection between the amount provided and the</w:t>
      </w:r>
      <w:r>
        <w:rPr>
          <w:rFonts w:ascii="Times New Roman" w:hAnsi="Times New Roman"/>
        </w:rPr>
        <w:t> </w:t>
      </w:r>
      <w:r w:rsidRPr="0073715B">
        <w:rPr>
          <w:rFonts w:ascii="Times New Roman" w:hAnsi="Times New Roman"/>
        </w:rPr>
        <w:t>performance of work.</w:t>
      </w:r>
      <w:r w:rsidRPr="0073715B">
        <w:rPr>
          <w:rStyle w:val="FootnoteReference"/>
          <w:rFonts w:ascii="Times New Roman" w:hAnsi="Times New Roman"/>
          <w:sz w:val="24"/>
        </w:rPr>
        <w:footnoteReference w:id="160"/>
      </w:r>
      <w:r w:rsidRPr="0073715B">
        <w:rPr>
          <w:rFonts w:ascii="Times New Roman" w:hAnsi="Times New Roman"/>
        </w:rPr>
        <w:t xml:space="preserve"> In this case, the fares remitted to the driver are connected to the driver's provision of driving services – the more driving services provided by the driver to both the rider and Uber (either as a function of distance, or number of trips, or both), the more that Uber remits to the driver. </w:t>
      </w:r>
    </w:p>
    <w:p w14:paraId="578F443D"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lastRenderedPageBreak/>
        <w:tab/>
        <w:t>Uber's contention that, because Uber had an obligation to account for payments received from riders and remit them to drivers, those amounts were not within the scope of s 35(1) should be rejected. Uber disclaimed any contention that the amounts it received from riders were held on trust for drivers. Uber</w:t>
      </w:r>
      <w:r>
        <w:rPr>
          <w:rFonts w:ascii="Times New Roman" w:hAnsi="Times New Roman"/>
        </w:rPr>
        <w:t> </w:t>
      </w:r>
      <w:r w:rsidRPr="0073715B">
        <w:rPr>
          <w:rFonts w:ascii="Times New Roman" w:hAnsi="Times New Roman"/>
        </w:rPr>
        <w:t>nevertheless contended that the money it received from riders belonged to the driver or that the driver was entitled to that money, and that Uber was authorised to set off against that money the amount owed by the driver to Uber</w:t>
      </w:r>
      <w:r>
        <w:rPr>
          <w:rFonts w:ascii="Times New Roman" w:hAnsi="Times New Roman"/>
        </w:rPr>
        <w:t> </w:t>
      </w:r>
      <w:r w:rsidRPr="0073715B">
        <w:rPr>
          <w:rFonts w:ascii="Times New Roman" w:hAnsi="Times New Roman"/>
        </w:rPr>
        <w:t>–</w:t>
      </w:r>
      <w:r>
        <w:rPr>
          <w:rFonts w:ascii="Times New Roman" w:hAnsi="Times New Roman"/>
        </w:rPr>
        <w:t> </w:t>
      </w:r>
      <w:r w:rsidRPr="0073715B">
        <w:rPr>
          <w:rFonts w:ascii="Times New Roman" w:hAnsi="Times New Roman"/>
        </w:rPr>
        <w:t xml:space="preserve">namely, the service fee. That contention is, at least, an incomplete description of the Driver Contract. </w:t>
      </w:r>
    </w:p>
    <w:p w14:paraId="2E39B466"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The Court has repeatedly cautioned against ascribing too much weight to "labels" used by parties to describe their relationship:</w:t>
      </w:r>
      <w:r w:rsidRPr="0073715B">
        <w:rPr>
          <w:rStyle w:val="FootnoteReference"/>
          <w:rFonts w:ascii="Times New Roman" w:hAnsi="Times New Roman"/>
          <w:sz w:val="24"/>
        </w:rPr>
        <w:footnoteReference w:id="161"/>
      </w:r>
      <w:r w:rsidRPr="0073715B">
        <w:rPr>
          <w:rFonts w:ascii="Times New Roman" w:hAnsi="Times New Roman"/>
        </w:rPr>
        <w:t xml:space="preserve"> while those labels may be relevant, they are not determinative.</w:t>
      </w:r>
      <w:r w:rsidRPr="0073715B">
        <w:rPr>
          <w:rStyle w:val="FootnoteReference"/>
          <w:rFonts w:ascii="Times New Roman" w:hAnsi="Times New Roman"/>
          <w:sz w:val="24"/>
        </w:rPr>
        <w:footnoteReference w:id="162"/>
      </w:r>
      <w:r w:rsidRPr="0073715B">
        <w:rPr>
          <w:rFonts w:ascii="Times New Roman" w:hAnsi="Times New Roman"/>
        </w:rPr>
        <w:t xml:space="preserve"> The nature of the legal relations between the parties to a contract turns upon the identification of the nature and content of the rights created by the contract and the identity of those parties which enjoyed those rights.</w:t>
      </w:r>
      <w:r w:rsidRPr="0073715B">
        <w:rPr>
          <w:rStyle w:val="FootnoteReference"/>
          <w:rFonts w:ascii="Times New Roman" w:hAnsi="Times New Roman"/>
          <w:sz w:val="24"/>
        </w:rPr>
        <w:footnoteReference w:id="163"/>
      </w:r>
      <w:r w:rsidRPr="0073715B">
        <w:rPr>
          <w:rFonts w:ascii="Times New Roman" w:hAnsi="Times New Roman"/>
        </w:rPr>
        <w:t xml:space="preserve"> Contrary to the labels used in the Driver Contract, Uber is not a</w:t>
      </w:r>
      <w:r>
        <w:rPr>
          <w:rFonts w:ascii="Times New Roman" w:hAnsi="Times New Roman"/>
        </w:rPr>
        <w:t> </w:t>
      </w:r>
      <w:r w:rsidRPr="0073715B">
        <w:rPr>
          <w:rFonts w:ascii="Times New Roman" w:hAnsi="Times New Roman"/>
        </w:rPr>
        <w:t>mere "limited payment collection agent". Under a Driver Contract, Uber has rights to unilaterally adjust a fare calculation or cancel a fare entirely.</w:t>
      </w:r>
      <w:r w:rsidRPr="0073715B">
        <w:rPr>
          <w:rStyle w:val="FootnoteReference"/>
          <w:rFonts w:ascii="Times New Roman" w:hAnsi="Times New Roman"/>
          <w:sz w:val="24"/>
        </w:rPr>
        <w:footnoteReference w:id="164"/>
      </w:r>
      <w:r w:rsidRPr="0073715B">
        <w:rPr>
          <w:rFonts w:ascii="Times New Roman" w:hAnsi="Times New Roman"/>
        </w:rPr>
        <w:t xml:space="preserve"> These</w:t>
      </w:r>
      <w:r>
        <w:rPr>
          <w:rFonts w:ascii="Times New Roman" w:hAnsi="Times New Roman"/>
        </w:rPr>
        <w:t> </w:t>
      </w:r>
      <w:r w:rsidRPr="0073715B">
        <w:rPr>
          <w:rFonts w:ascii="Times New Roman" w:hAnsi="Times New Roman"/>
        </w:rPr>
        <w:t xml:space="preserve">rights are inconsistent with the contention that the driver has any entitlement to the rider's fare on Uber's receipt of it, separate from the driver's contractual rights against Uber to account for money due by Uber to the driver. Absent any finding </w:t>
      </w:r>
      <w:r w:rsidRPr="0073715B">
        <w:rPr>
          <w:rFonts w:ascii="Times New Roman" w:hAnsi="Times New Roman"/>
        </w:rPr>
        <w:lastRenderedPageBreak/>
        <w:t xml:space="preserve">that the driver had any rights to the fares Uber received, this is a different case from that considered in </w:t>
      </w:r>
      <w:r w:rsidRPr="0073715B">
        <w:rPr>
          <w:rFonts w:ascii="Times New Roman" w:hAnsi="Times New Roman"/>
          <w:i/>
          <w:iCs/>
        </w:rPr>
        <w:t>Optical Superstore</w:t>
      </w:r>
      <w:r w:rsidRPr="0073715B">
        <w:rPr>
          <w:rStyle w:val="FootnoteReference"/>
          <w:rFonts w:ascii="Times New Roman" w:hAnsi="Times New Roman"/>
          <w:sz w:val="24"/>
        </w:rPr>
        <w:footnoteReference w:id="165"/>
      </w:r>
      <w:r w:rsidRPr="0073715B">
        <w:rPr>
          <w:rFonts w:ascii="Times New Roman" w:hAnsi="Times New Roman"/>
        </w:rPr>
        <w:t xml:space="preserve"> and </w:t>
      </w:r>
      <w:r w:rsidRPr="0073715B">
        <w:rPr>
          <w:rFonts w:ascii="Times New Roman" w:hAnsi="Times New Roman"/>
          <w:i/>
          <w:iCs/>
        </w:rPr>
        <w:t>Thomas and Naaz</w:t>
      </w:r>
      <w:r w:rsidRPr="0073715B">
        <w:rPr>
          <w:rFonts w:ascii="Times New Roman" w:hAnsi="Times New Roman"/>
        </w:rPr>
        <w:t>.</w:t>
      </w:r>
      <w:r w:rsidRPr="0073715B">
        <w:rPr>
          <w:rStyle w:val="FootnoteReference"/>
          <w:rFonts w:ascii="Times New Roman" w:hAnsi="Times New Roman"/>
          <w:sz w:val="24"/>
        </w:rPr>
        <w:footnoteReference w:id="166"/>
      </w:r>
    </w:p>
    <w:p w14:paraId="76CA7788"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 xml:space="preserve">Uber also relied on </w:t>
      </w:r>
      <w:r w:rsidRPr="0073715B">
        <w:rPr>
          <w:rFonts w:ascii="Times New Roman" w:hAnsi="Times New Roman"/>
          <w:i/>
          <w:iCs/>
        </w:rPr>
        <w:t>Mutual Acceptance Co Ltd v Federal Commissioner of Taxation</w:t>
      </w:r>
      <w:r w:rsidRPr="0073715B">
        <w:rPr>
          <w:rFonts w:ascii="Times New Roman" w:hAnsi="Times New Roman"/>
        </w:rPr>
        <w:t xml:space="preserve">, in which this Court considered whether certain amounts were "wages" as defined by s 3 of the </w:t>
      </w:r>
      <w:r w:rsidRPr="0073715B">
        <w:rPr>
          <w:rFonts w:ascii="Times New Roman" w:hAnsi="Times New Roman"/>
          <w:i/>
          <w:iCs/>
        </w:rPr>
        <w:t>Pay-roll Tax Assessment Act 1941</w:t>
      </w:r>
      <w:r w:rsidRPr="0073715B">
        <w:rPr>
          <w:rFonts w:ascii="Times New Roman" w:hAnsi="Times New Roman"/>
        </w:rPr>
        <w:t xml:space="preserve"> (</w:t>
      </w:r>
      <w:proofErr w:type="spellStart"/>
      <w:r w:rsidRPr="0073715B">
        <w:rPr>
          <w:rFonts w:ascii="Times New Roman" w:hAnsi="Times New Roman"/>
        </w:rPr>
        <w:t>Cth</w:t>
      </w:r>
      <w:proofErr w:type="spellEnd"/>
      <w:r w:rsidRPr="0073715B">
        <w:rPr>
          <w:rFonts w:ascii="Times New Roman" w:hAnsi="Times New Roman"/>
        </w:rPr>
        <w:t>).</w:t>
      </w:r>
      <w:r w:rsidRPr="0073715B">
        <w:rPr>
          <w:rStyle w:val="FootnoteReference"/>
          <w:rFonts w:ascii="Times New Roman" w:hAnsi="Times New Roman"/>
          <w:sz w:val="24"/>
        </w:rPr>
        <w:footnoteReference w:id="167"/>
      </w:r>
      <w:r w:rsidRPr="0073715B">
        <w:rPr>
          <w:rFonts w:ascii="Times New Roman" w:hAnsi="Times New Roman"/>
        </w:rPr>
        <w:t xml:space="preserve"> That definition included "any wages, salary, commission, bonuses or allowances paid or payable ... to any employee as such".</w:t>
      </w:r>
      <w:r w:rsidRPr="0073715B">
        <w:rPr>
          <w:rStyle w:val="FootnoteReference"/>
          <w:rFonts w:ascii="Times New Roman" w:hAnsi="Times New Roman"/>
          <w:sz w:val="24"/>
        </w:rPr>
        <w:footnoteReference w:id="168"/>
      </w:r>
      <w:r w:rsidRPr="0073715B">
        <w:rPr>
          <w:rFonts w:ascii="Times New Roman" w:hAnsi="Times New Roman"/>
        </w:rPr>
        <w:t xml:space="preserve"> In considering the meaning of that definition, Latham CJ made the following observations:</w:t>
      </w:r>
      <w:r w:rsidRPr="0073715B">
        <w:rPr>
          <w:rStyle w:val="FootnoteReference"/>
          <w:rFonts w:ascii="Times New Roman" w:hAnsi="Times New Roman"/>
          <w:sz w:val="24"/>
        </w:rPr>
        <w:footnoteReference w:id="169"/>
      </w:r>
      <w:r w:rsidRPr="0073715B">
        <w:rPr>
          <w:rFonts w:ascii="Times New Roman" w:hAnsi="Times New Roman"/>
        </w:rPr>
        <w:t xml:space="preserve"> </w:t>
      </w:r>
    </w:p>
    <w:p w14:paraId="50588B60" w14:textId="77777777" w:rsidR="002A5DB5" w:rsidRDefault="002A5DB5" w:rsidP="0073715B">
      <w:pPr>
        <w:pStyle w:val="leftright"/>
        <w:spacing w:before="0" w:after="260" w:line="280" w:lineRule="exact"/>
        <w:ind w:right="0"/>
        <w:jc w:val="both"/>
        <w:rPr>
          <w:rFonts w:ascii="Times New Roman" w:hAnsi="Times New Roman"/>
        </w:rPr>
      </w:pPr>
      <w:r w:rsidRPr="0073715B">
        <w:rPr>
          <w:rFonts w:ascii="Times New Roman" w:hAnsi="Times New Roman"/>
        </w:rPr>
        <w:t>"[T]he payment must be made '</w:t>
      </w:r>
      <w:r w:rsidRPr="0073715B">
        <w:rPr>
          <w:rFonts w:ascii="Times New Roman" w:hAnsi="Times New Roman"/>
          <w:i/>
          <w:iCs/>
        </w:rPr>
        <w:t>to any employee</w:t>
      </w:r>
      <w:r w:rsidRPr="0073715B">
        <w:rPr>
          <w:rFonts w:ascii="Times New Roman" w:hAnsi="Times New Roman"/>
        </w:rPr>
        <w:t>.' If money is given to an</w:t>
      </w:r>
      <w:r>
        <w:rPr>
          <w:rFonts w:ascii="Times New Roman" w:hAnsi="Times New Roman"/>
        </w:rPr>
        <w:t> </w:t>
      </w:r>
      <w:r w:rsidRPr="0073715B">
        <w:rPr>
          <w:rFonts w:ascii="Times New Roman" w:hAnsi="Times New Roman"/>
        </w:rPr>
        <w:t>employee in order to enable him to make a payment to a third person on behalf of his employer, such money cannot be regarded as paid to the</w:t>
      </w:r>
      <w:r>
        <w:rPr>
          <w:rFonts w:ascii="Times New Roman" w:hAnsi="Times New Roman"/>
        </w:rPr>
        <w:t> </w:t>
      </w:r>
      <w:r w:rsidRPr="0073715B">
        <w:rPr>
          <w:rFonts w:ascii="Times New Roman" w:hAnsi="Times New Roman"/>
        </w:rPr>
        <w:t>employee – as in the case already mentioned of providing an employee with money for the purpose of purchasing a railway ticket. Money is paid to an employee only when he, after receiving it, becomes the owner of the</w:t>
      </w:r>
      <w:r>
        <w:rPr>
          <w:rFonts w:ascii="Times New Roman" w:hAnsi="Times New Roman"/>
        </w:rPr>
        <w:t> </w:t>
      </w:r>
      <w:r w:rsidRPr="0073715B">
        <w:rPr>
          <w:rFonts w:ascii="Times New Roman" w:hAnsi="Times New Roman"/>
        </w:rPr>
        <w:t>money, having the complete disposition and control of it. Money which is held by an employee on behalf of his employer cannot be regarded as paid to the employee within the meaning of the definition. Such money remains the money of the employer and is not 'paid' by him when it is placed in the hands of an employee who holds it on his employer's account."</w:t>
      </w:r>
    </w:p>
    <w:p w14:paraId="6FE7BC29"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Those observations are inapposite in this case</w:t>
      </w:r>
      <w:r w:rsidRPr="0073715B" w:rsidDel="00DB7B93">
        <w:rPr>
          <w:rFonts w:ascii="Times New Roman" w:hAnsi="Times New Roman"/>
        </w:rPr>
        <w:t>.</w:t>
      </w:r>
      <w:r w:rsidRPr="0073715B">
        <w:rPr>
          <w:rFonts w:ascii="Times New Roman" w:hAnsi="Times New Roman"/>
        </w:rPr>
        <w:t xml:space="preserve"> As explained, Uber did not contend that Uber held the amounts it received from riders on trust for the drivers. Uber has structured its rideshare system business so that payments from riders are funnelled through it. That gives Uber substantive control over the fares before they are remitted to drivers, allowing Uber to deduct its service fee, or change or cancel the fare entirely. Indeed, a driver can be blocked by Uber from using the</w:t>
      </w:r>
      <w:r>
        <w:rPr>
          <w:rFonts w:ascii="Times New Roman" w:hAnsi="Times New Roman"/>
        </w:rPr>
        <w:t> </w:t>
      </w:r>
      <w:r w:rsidRPr="0073715B">
        <w:rPr>
          <w:rFonts w:ascii="Times New Roman" w:hAnsi="Times New Roman"/>
        </w:rPr>
        <w:t>Driver</w:t>
      </w:r>
      <w:r>
        <w:rPr>
          <w:rFonts w:ascii="Times New Roman" w:hAnsi="Times New Roman"/>
        </w:rPr>
        <w:t> </w:t>
      </w:r>
      <w:r w:rsidRPr="0073715B">
        <w:rPr>
          <w:rFonts w:ascii="Times New Roman" w:hAnsi="Times New Roman"/>
        </w:rPr>
        <w:t>App for soliciting payment outside the Uber system in breach of the</w:t>
      </w:r>
      <w:r>
        <w:rPr>
          <w:rFonts w:ascii="Times New Roman" w:hAnsi="Times New Roman"/>
        </w:rPr>
        <w:t> </w:t>
      </w:r>
      <w:r w:rsidRPr="0073715B">
        <w:rPr>
          <w:rFonts w:ascii="Times New Roman" w:hAnsi="Times New Roman"/>
        </w:rPr>
        <w:t>Community Guidelines.</w:t>
      </w:r>
      <w:r w:rsidRPr="0073715B">
        <w:rPr>
          <w:rStyle w:val="FootnoteReference"/>
          <w:rFonts w:ascii="Times New Roman" w:hAnsi="Times New Roman"/>
          <w:sz w:val="24"/>
        </w:rPr>
        <w:footnoteReference w:id="170"/>
      </w:r>
      <w:r w:rsidRPr="0073715B">
        <w:rPr>
          <w:rFonts w:ascii="Times New Roman" w:hAnsi="Times New Roman"/>
        </w:rPr>
        <w:t xml:space="preserve"> When a driver receives the amounts "remitted" by </w:t>
      </w:r>
      <w:r w:rsidRPr="0073715B">
        <w:rPr>
          <w:rFonts w:ascii="Times New Roman" w:hAnsi="Times New Roman"/>
        </w:rPr>
        <w:lastRenderedPageBreak/>
        <w:t>Uber, that driver has complete disposition and control of the money.</w:t>
      </w:r>
      <w:r w:rsidRPr="0073715B">
        <w:rPr>
          <w:rStyle w:val="FootnoteReference"/>
          <w:rFonts w:ascii="Times New Roman" w:hAnsi="Times New Roman"/>
          <w:sz w:val="24"/>
        </w:rPr>
        <w:footnoteReference w:id="171"/>
      </w:r>
      <w:r w:rsidRPr="0073715B">
        <w:rPr>
          <w:rFonts w:ascii="Times New Roman" w:hAnsi="Times New Roman"/>
        </w:rPr>
        <w:t xml:space="preserve"> At no point does the driver hold the money on behalf of anyone. Rather, the money is a</w:t>
      </w:r>
      <w:r>
        <w:rPr>
          <w:rFonts w:ascii="Times New Roman" w:hAnsi="Times New Roman"/>
        </w:rPr>
        <w:t> </w:t>
      </w:r>
      <w:r w:rsidRPr="0073715B">
        <w:rPr>
          <w:rFonts w:ascii="Times New Roman" w:hAnsi="Times New Roman"/>
        </w:rPr>
        <w:t>payment contributing to or forming part of the gains of the driver, and is paid to them by Uber in relation to their performance of work.</w:t>
      </w:r>
      <w:r w:rsidRPr="0073715B">
        <w:rPr>
          <w:rStyle w:val="FootnoteReference"/>
          <w:rFonts w:ascii="Times New Roman" w:hAnsi="Times New Roman"/>
          <w:sz w:val="24"/>
        </w:rPr>
        <w:footnoteReference w:id="172"/>
      </w:r>
      <w:r w:rsidRPr="0073715B">
        <w:rPr>
          <w:rFonts w:ascii="Times New Roman" w:hAnsi="Times New Roman"/>
        </w:rPr>
        <w:t xml:space="preserve"> That consequence arises from the express intention of Div 7 of Pt 3 of the 2007 Act to bring into tax amounts paid or payable beyond ordinary expectations of what constitutes wages. That Uber might have structured its rideshare system business so that the payments might have been made directly by the rider to the driver (and it did not) does not bear on the proper construction of s 35(1).</w:t>
      </w:r>
    </w:p>
    <w:p w14:paraId="282A6C61" w14:textId="77777777" w:rsidR="002A5DB5" w:rsidRPr="0073715B" w:rsidRDefault="002A5DB5" w:rsidP="0073715B">
      <w:pPr>
        <w:pStyle w:val="FixListStyle"/>
        <w:spacing w:after="260" w:line="280" w:lineRule="exact"/>
        <w:ind w:right="0"/>
        <w:jc w:val="both"/>
        <w:rPr>
          <w:rFonts w:ascii="Times New Roman" w:hAnsi="Times New Roman"/>
        </w:rPr>
      </w:pPr>
      <w:r w:rsidRPr="0073715B">
        <w:rPr>
          <w:rFonts w:ascii="Times New Roman" w:hAnsi="Times New Roman"/>
        </w:rPr>
        <w:tab/>
        <w:t>For those reasons, the remitted amounts from Uber to a driver are paid or payable for or in relation to the performance of work (driving services) relating to a relevant contract (the Driver Contract) within the meaning of s 35(1) and are therefore deemed to be wages for the purposes of the 2007 Act.</w:t>
      </w:r>
    </w:p>
    <w:p w14:paraId="7E8C85E6" w14:textId="77777777" w:rsidR="002A5DB5" w:rsidRPr="0073715B" w:rsidRDefault="002A5DB5" w:rsidP="0073715B">
      <w:pPr>
        <w:pStyle w:val="HeadingL1"/>
        <w:spacing w:after="260" w:line="280" w:lineRule="exact"/>
        <w:ind w:right="0"/>
        <w:jc w:val="both"/>
        <w:rPr>
          <w:rFonts w:ascii="Times New Roman" w:hAnsi="Times New Roman"/>
        </w:rPr>
      </w:pPr>
      <w:r w:rsidRPr="0073715B">
        <w:rPr>
          <w:rFonts w:ascii="Times New Roman" w:hAnsi="Times New Roman"/>
        </w:rPr>
        <w:t>Conclusion and orders</w:t>
      </w:r>
    </w:p>
    <w:p w14:paraId="30835B8A" w14:textId="77777777" w:rsidR="00C24A78" w:rsidRDefault="002A5DB5" w:rsidP="00C24A78">
      <w:pPr>
        <w:pStyle w:val="FixListStyle"/>
        <w:spacing w:after="260" w:line="280" w:lineRule="exact"/>
        <w:ind w:right="0"/>
        <w:jc w:val="both"/>
        <w:rPr>
          <w:rFonts w:ascii="Times New Roman" w:hAnsi="Times New Roman"/>
        </w:rPr>
      </w:pPr>
      <w:r w:rsidRPr="0073715B">
        <w:rPr>
          <w:rFonts w:ascii="Times New Roman" w:hAnsi="Times New Roman"/>
        </w:rPr>
        <w:tab/>
        <w:t>For those reasons, the appeal must be dismissed with costs.</w:t>
      </w:r>
    </w:p>
    <w:p w14:paraId="3A5B9462" w14:textId="77777777" w:rsidR="00C24A78" w:rsidRDefault="00C24A78" w:rsidP="00C24A78">
      <w:pPr>
        <w:pStyle w:val="FixListStyle"/>
        <w:spacing w:after="260" w:line="280" w:lineRule="exact"/>
        <w:ind w:right="0"/>
        <w:jc w:val="both"/>
        <w:rPr>
          <w:rFonts w:ascii="Times New Roman" w:hAnsi="Times New Roman"/>
        </w:rPr>
        <w:sectPr w:rsidR="00C24A78" w:rsidSect="00C24A78">
          <w:headerReference w:type="even" r:id="rId23"/>
          <w:headerReference w:type="default" r:id="rId24"/>
          <w:headerReference w:type="first" r:id="rId25"/>
          <w:pgSz w:w="11907" w:h="16839" w:code="9"/>
          <w:pgMar w:top="1440" w:right="1701" w:bottom="1984" w:left="1701" w:header="720" w:footer="720" w:gutter="0"/>
          <w:cols w:space="720"/>
          <w:docGrid w:linePitch="354"/>
        </w:sectPr>
      </w:pPr>
    </w:p>
    <w:p w14:paraId="15E39C3A" w14:textId="77777777" w:rsidR="00C24A78" w:rsidRPr="00A00073" w:rsidRDefault="00C24A78" w:rsidP="00A00073">
      <w:pPr>
        <w:pStyle w:val="FixListStyle"/>
        <w:tabs>
          <w:tab w:val="clear" w:pos="720"/>
          <w:tab w:val="left" w:pos="0"/>
        </w:tabs>
        <w:spacing w:after="260" w:line="280" w:lineRule="exact"/>
        <w:ind w:right="0"/>
        <w:jc w:val="both"/>
        <w:rPr>
          <w:rFonts w:ascii="Times New Roman" w:hAnsi="Times New Roman"/>
        </w:rPr>
      </w:pPr>
      <w:r w:rsidRPr="00A00073">
        <w:rPr>
          <w:rFonts w:ascii="Times New Roman" w:hAnsi="Times New Roman"/>
        </w:rPr>
        <w:lastRenderedPageBreak/>
        <w:t xml:space="preserve">STEWARD J.   I very much regret that I am unable to agree with my colleagues. I otherwise gratefully adopt the description of the applicable facts and the legislation set out in the reasons </w:t>
      </w:r>
      <w:proofErr w:type="gramStart"/>
      <w:r w:rsidRPr="00A00073">
        <w:rPr>
          <w:rFonts w:ascii="Times New Roman" w:hAnsi="Times New Roman"/>
        </w:rPr>
        <w:t>of</w:t>
      </w:r>
      <w:proofErr w:type="gramEnd"/>
      <w:r w:rsidRPr="00A00073">
        <w:rPr>
          <w:rFonts w:ascii="Times New Roman" w:hAnsi="Times New Roman"/>
        </w:rPr>
        <w:t xml:space="preserve"> Gordon, Edelman, Gleeson, Jagot and Beech-Jones JJ.</w:t>
      </w:r>
    </w:p>
    <w:p w14:paraId="57ED0994" w14:textId="77777777" w:rsidR="00C24A78" w:rsidRPr="00A00073" w:rsidRDefault="00C24A78" w:rsidP="00A00073">
      <w:pPr>
        <w:pStyle w:val="FixListStyle"/>
        <w:spacing w:after="260" w:line="280" w:lineRule="exact"/>
        <w:ind w:right="0"/>
        <w:jc w:val="both"/>
        <w:rPr>
          <w:rFonts w:ascii="Times New Roman" w:hAnsi="Times New Roman"/>
        </w:rPr>
      </w:pPr>
      <w:r w:rsidRPr="00A00073">
        <w:rPr>
          <w:rFonts w:ascii="Times New Roman" w:hAnsi="Times New Roman"/>
        </w:rPr>
        <w:tab/>
        <w:t xml:space="preserve">When legislation uses vague or indeterminate language to fix a nexus between </w:t>
      </w:r>
      <w:proofErr w:type="gramStart"/>
      <w:r w:rsidRPr="00A00073">
        <w:rPr>
          <w:rFonts w:ascii="Times New Roman" w:hAnsi="Times New Roman"/>
        </w:rPr>
        <w:t>particular concepts</w:t>
      </w:r>
      <w:proofErr w:type="gramEnd"/>
      <w:r w:rsidRPr="00A00073">
        <w:rPr>
          <w:rFonts w:ascii="Times New Roman" w:hAnsi="Times New Roman"/>
        </w:rPr>
        <w:t xml:space="preserve"> or notions, purpose and legislative history assume a greater prominence. The very function of the legislation must be understood correctly. The task of a judge is not – in all cases – to give the broadest possible meaning to the language enacted; nor is it to expand the reach of an enactment because such language is not readily controllable. </w:t>
      </w:r>
    </w:p>
    <w:p w14:paraId="3B95488F" w14:textId="77777777" w:rsidR="00C24A78" w:rsidRPr="00A00073" w:rsidRDefault="00C24A78" w:rsidP="00A00073">
      <w:pPr>
        <w:pStyle w:val="FixListStyle"/>
        <w:spacing w:after="260" w:line="280" w:lineRule="exact"/>
        <w:ind w:right="0"/>
        <w:jc w:val="both"/>
        <w:rPr>
          <w:rFonts w:ascii="Times New Roman" w:hAnsi="Times New Roman"/>
        </w:rPr>
      </w:pPr>
      <w:r w:rsidRPr="00A00073">
        <w:rPr>
          <w:rFonts w:ascii="Times New Roman" w:hAnsi="Times New Roman"/>
        </w:rPr>
        <w:tab/>
        <w:t xml:space="preserve">This appeal concerns the scope of operation of Div 7 of Pt 3 of the </w:t>
      </w:r>
      <w:r w:rsidRPr="00A00073">
        <w:rPr>
          <w:rFonts w:ascii="Times New Roman" w:hAnsi="Times New Roman"/>
          <w:i/>
          <w:iCs/>
        </w:rPr>
        <w:t>Payroll Tax Act 2007</w:t>
      </w:r>
      <w:r w:rsidRPr="00A00073">
        <w:rPr>
          <w:rFonts w:ascii="Times New Roman" w:hAnsi="Times New Roman"/>
        </w:rPr>
        <w:t> (NSW) ("the Payroll Act"). That Division uses the language of "under", "to", "for" and "in relation to" in order to connect supplies of "services" to a "person for or in relation to the performance of work" and to connect "amounts paid or payable" to the "performance of work".</w:t>
      </w:r>
      <w:r w:rsidRPr="00A00073">
        <w:rPr>
          <w:rStyle w:val="FootnoteReference"/>
          <w:rFonts w:ascii="Times New Roman" w:hAnsi="Times New Roman"/>
          <w:sz w:val="24"/>
        </w:rPr>
        <w:footnoteReference w:id="173"/>
      </w:r>
      <w:r w:rsidRPr="00A00073">
        <w:rPr>
          <w:rFonts w:ascii="Times New Roman" w:hAnsi="Times New Roman"/>
        </w:rPr>
        <w:t xml:space="preserve"> This language exhibits a "chameleon-like quality" and thus must be given a meaning that reflects the functional context in which it appears.</w:t>
      </w:r>
      <w:r w:rsidRPr="00A00073">
        <w:rPr>
          <w:rStyle w:val="FootnoteReference"/>
          <w:rFonts w:ascii="Times New Roman" w:hAnsi="Times New Roman"/>
          <w:sz w:val="24"/>
        </w:rPr>
        <w:footnoteReference w:id="174"/>
      </w:r>
      <w:r w:rsidRPr="00A00073">
        <w:rPr>
          <w:rFonts w:ascii="Times New Roman" w:hAnsi="Times New Roman"/>
        </w:rPr>
        <w:t xml:space="preserve"> It is in that context that it is well to remember the words of Dixon J when describing generically the subject of "pay-roll" when taxed:</w:t>
      </w:r>
      <w:r w:rsidRPr="00A00073">
        <w:rPr>
          <w:rStyle w:val="FootnoteReference"/>
          <w:rFonts w:ascii="Times New Roman" w:hAnsi="Times New Roman"/>
          <w:sz w:val="24"/>
        </w:rPr>
        <w:footnoteReference w:id="175"/>
      </w:r>
    </w:p>
    <w:p w14:paraId="690D6EF6" w14:textId="77777777" w:rsidR="00C24A78" w:rsidRDefault="00C24A78" w:rsidP="00A00073">
      <w:pPr>
        <w:pStyle w:val="LeftrightafterHC"/>
        <w:spacing w:before="0" w:after="260" w:line="280" w:lineRule="exact"/>
        <w:ind w:right="0"/>
        <w:jc w:val="both"/>
        <w:rPr>
          <w:rFonts w:ascii="Times New Roman" w:hAnsi="Times New Roman"/>
        </w:rPr>
      </w:pPr>
      <w:r w:rsidRPr="00A00073">
        <w:rPr>
          <w:rFonts w:ascii="Times New Roman" w:hAnsi="Times New Roman"/>
        </w:rPr>
        <w:t>"The figure of speech 'pay-roll' used to describe the tax and supply a title to the Acts gives some indication of the subject taxed."</w:t>
      </w:r>
    </w:p>
    <w:p w14:paraId="4366CB7A" w14:textId="77777777" w:rsidR="00C24A78" w:rsidRPr="00A00073" w:rsidRDefault="00C24A78" w:rsidP="00A00073">
      <w:pPr>
        <w:pStyle w:val="FixListStyle"/>
        <w:spacing w:after="260" w:line="280" w:lineRule="exact"/>
        <w:ind w:right="0"/>
        <w:jc w:val="both"/>
        <w:rPr>
          <w:rFonts w:ascii="Times New Roman" w:hAnsi="Times New Roman"/>
        </w:rPr>
      </w:pPr>
      <w:r w:rsidRPr="00A00073">
        <w:rPr>
          <w:rFonts w:ascii="Times New Roman" w:hAnsi="Times New Roman"/>
        </w:rPr>
        <w:tab/>
        <w:t>What is that subject taxed? Payroll tax is "a tax upon wages".</w:t>
      </w:r>
      <w:r w:rsidRPr="00A00073">
        <w:rPr>
          <w:rStyle w:val="FootnoteReference"/>
          <w:rFonts w:ascii="Times New Roman" w:hAnsi="Times New Roman"/>
          <w:sz w:val="24"/>
        </w:rPr>
        <w:footnoteReference w:id="176"/>
      </w:r>
      <w:r w:rsidRPr="00A00073">
        <w:rPr>
          <w:rFonts w:ascii="Times New Roman" w:hAnsi="Times New Roman"/>
        </w:rPr>
        <w:t xml:space="preserve"> The reach of most payroll tax enactments turns upon how the term "wages" is defined. But howsoever widely "wages" is defined, the "whole context and subject matter" remains the same: the Payroll Act "is dealing with the emoluments of employment paid in money or made over in kind to an employee by an employer".</w:t>
      </w:r>
      <w:r w:rsidRPr="00A00073">
        <w:rPr>
          <w:rStyle w:val="FootnoteReference"/>
          <w:rFonts w:ascii="Times New Roman" w:hAnsi="Times New Roman"/>
          <w:sz w:val="24"/>
        </w:rPr>
        <w:footnoteReference w:id="177"/>
      </w:r>
    </w:p>
    <w:p w14:paraId="5998E7AD" w14:textId="77777777" w:rsidR="00C24A78" w:rsidRPr="00A00073" w:rsidRDefault="00C24A78" w:rsidP="00A00073">
      <w:pPr>
        <w:pStyle w:val="HeadingL1"/>
        <w:spacing w:after="260" w:line="280" w:lineRule="exact"/>
        <w:ind w:right="0"/>
        <w:jc w:val="both"/>
        <w:rPr>
          <w:rFonts w:ascii="Times New Roman" w:hAnsi="Times New Roman"/>
        </w:rPr>
      </w:pPr>
      <w:r w:rsidRPr="00A00073">
        <w:rPr>
          <w:rFonts w:ascii="Times New Roman" w:hAnsi="Times New Roman"/>
        </w:rPr>
        <w:t xml:space="preserve">The Payroll Act </w:t>
      </w:r>
    </w:p>
    <w:p w14:paraId="59FCC850" w14:textId="77777777" w:rsidR="00C24A78" w:rsidRPr="00A00073" w:rsidRDefault="00C24A78" w:rsidP="00A00073">
      <w:pPr>
        <w:pStyle w:val="FixListStyle"/>
        <w:spacing w:after="260" w:line="280" w:lineRule="exact"/>
        <w:ind w:right="0"/>
        <w:jc w:val="both"/>
        <w:rPr>
          <w:rFonts w:ascii="Times New Roman" w:hAnsi="Times New Roman"/>
        </w:rPr>
      </w:pPr>
      <w:r w:rsidRPr="00A00073">
        <w:rPr>
          <w:rFonts w:ascii="Times New Roman" w:hAnsi="Times New Roman"/>
        </w:rPr>
        <w:tab/>
        <w:t>The relevant structure of the Payroll Act bears out the foregoing. Part 2 of the Payroll Act provides for the imposition of the tax. Pursuant to s 6 "[p]</w:t>
      </w:r>
      <w:proofErr w:type="spellStart"/>
      <w:r w:rsidRPr="00A00073">
        <w:rPr>
          <w:rFonts w:ascii="Times New Roman" w:hAnsi="Times New Roman"/>
        </w:rPr>
        <w:t>ayroll</w:t>
      </w:r>
      <w:proofErr w:type="spellEnd"/>
      <w:r w:rsidRPr="00A00073">
        <w:rPr>
          <w:rFonts w:ascii="Times New Roman" w:hAnsi="Times New Roman"/>
        </w:rPr>
        <w:t xml:space="preserve"> </w:t>
      </w:r>
      <w:r w:rsidRPr="00A00073">
        <w:rPr>
          <w:rFonts w:ascii="Times New Roman" w:hAnsi="Times New Roman"/>
        </w:rPr>
        <w:lastRenderedPageBreak/>
        <w:t>tax is imposed on all taxable wages". Pursuant to s 7 the employer who pays taxable wages is liable to pay payroll tax "on the wages". Division 2 of Pt 2 of the Payroll Act specifies what are "taxable wages". Principally, they are "the wages" paid by an employer "for or in relation to services performed by an employee".</w:t>
      </w:r>
      <w:r w:rsidRPr="00A00073">
        <w:rPr>
          <w:rStyle w:val="FootnoteReference"/>
          <w:rFonts w:ascii="Times New Roman" w:hAnsi="Times New Roman"/>
          <w:sz w:val="24"/>
        </w:rPr>
        <w:footnoteReference w:id="178"/>
      </w:r>
      <w:r w:rsidRPr="00A00073">
        <w:rPr>
          <w:rFonts w:ascii="Times New Roman" w:hAnsi="Times New Roman"/>
        </w:rPr>
        <w:t xml:space="preserve"> The meaning of the word "wages" is then set out in Pt 3 of the Payroll Act. "[W]ages" means "wages, remuneration, salary, commission, bonuses or allowances paid or payable to an employee".</w:t>
      </w:r>
      <w:r w:rsidRPr="00A00073">
        <w:rPr>
          <w:rStyle w:val="FootnoteReference"/>
          <w:rFonts w:ascii="Times New Roman" w:hAnsi="Times New Roman"/>
          <w:sz w:val="24"/>
        </w:rPr>
        <w:footnoteReference w:id="179"/>
      </w:r>
      <w:r w:rsidRPr="00A00073">
        <w:rPr>
          <w:rFonts w:ascii="Times New Roman" w:hAnsi="Times New Roman"/>
        </w:rPr>
        <w:t xml:space="preserve"> "[W]ages" includes fringe benefits,</w:t>
      </w:r>
      <w:r w:rsidRPr="00A00073">
        <w:rPr>
          <w:rStyle w:val="FootnoteReference"/>
          <w:rFonts w:ascii="Times New Roman" w:hAnsi="Times New Roman"/>
          <w:sz w:val="24"/>
        </w:rPr>
        <w:footnoteReference w:id="180"/>
      </w:r>
      <w:r w:rsidRPr="00A00073">
        <w:rPr>
          <w:rFonts w:ascii="Times New Roman" w:hAnsi="Times New Roman"/>
        </w:rPr>
        <w:t xml:space="preserve"> superannuation contributions,</w:t>
      </w:r>
      <w:r w:rsidRPr="00A00073">
        <w:rPr>
          <w:rStyle w:val="FootnoteReference"/>
          <w:rFonts w:ascii="Times New Roman" w:hAnsi="Times New Roman"/>
          <w:sz w:val="24"/>
        </w:rPr>
        <w:footnoteReference w:id="181"/>
      </w:r>
      <w:r w:rsidRPr="00A00073">
        <w:rPr>
          <w:rFonts w:ascii="Times New Roman" w:hAnsi="Times New Roman"/>
        </w:rPr>
        <w:t xml:space="preserve"> the grant of shares and options</w:t>
      </w:r>
      <w:r w:rsidRPr="00A00073">
        <w:rPr>
          <w:rStyle w:val="FootnoteReference"/>
          <w:rFonts w:ascii="Times New Roman" w:hAnsi="Times New Roman"/>
          <w:sz w:val="24"/>
        </w:rPr>
        <w:footnoteReference w:id="182"/>
      </w:r>
      <w:r w:rsidRPr="00A00073">
        <w:rPr>
          <w:rFonts w:ascii="Times New Roman" w:hAnsi="Times New Roman"/>
        </w:rPr>
        <w:t xml:space="preserve"> and termination payments.</w:t>
      </w:r>
      <w:r w:rsidRPr="00A00073">
        <w:rPr>
          <w:rStyle w:val="FootnoteReference"/>
          <w:rFonts w:ascii="Times New Roman" w:hAnsi="Times New Roman"/>
          <w:sz w:val="24"/>
        </w:rPr>
        <w:footnoteReference w:id="183"/>
      </w:r>
      <w:r w:rsidRPr="00A00073">
        <w:rPr>
          <w:rFonts w:ascii="Times New Roman" w:hAnsi="Times New Roman"/>
        </w:rPr>
        <w:t xml:space="preserve"> Division 7 of Pt 3, which is headed "[c]</w:t>
      </w:r>
      <w:proofErr w:type="spellStart"/>
      <w:r w:rsidRPr="00A00073">
        <w:rPr>
          <w:rFonts w:ascii="Times New Roman" w:hAnsi="Times New Roman"/>
        </w:rPr>
        <w:t>ontractor</w:t>
      </w:r>
      <w:proofErr w:type="spellEnd"/>
      <w:r w:rsidRPr="00A00073">
        <w:rPr>
          <w:rFonts w:ascii="Times New Roman" w:hAnsi="Times New Roman"/>
        </w:rPr>
        <w:t xml:space="preserve"> provisions", and which is the subject of this appeal, is addressed below. Section 35 is the operative provision in that Division and relevantly provides that amounts paid or payable by an employer for or in relation to the performance of work relating to a "relevant contract" are taken to be wages. It is unnecessary to describe the other Parts of the Payroll Act any further.</w:t>
      </w:r>
    </w:p>
    <w:p w14:paraId="519D978D" w14:textId="77777777" w:rsidR="00C24A78" w:rsidRPr="00A00073" w:rsidRDefault="00C24A78" w:rsidP="00A00073">
      <w:pPr>
        <w:pStyle w:val="HeadingL1"/>
        <w:spacing w:after="260" w:line="280" w:lineRule="exact"/>
        <w:ind w:right="0"/>
        <w:jc w:val="both"/>
        <w:rPr>
          <w:rFonts w:ascii="Times New Roman" w:hAnsi="Times New Roman"/>
        </w:rPr>
      </w:pPr>
      <w:r w:rsidRPr="00A00073">
        <w:rPr>
          <w:rFonts w:ascii="Times New Roman" w:hAnsi="Times New Roman"/>
        </w:rPr>
        <w:t>Origin and purpose of Div 7 of Pt 3 of the Payroll Act</w:t>
      </w:r>
    </w:p>
    <w:p w14:paraId="25CBEB0B" w14:textId="77777777" w:rsidR="00C24A78" w:rsidRPr="00A00073" w:rsidRDefault="00C24A78" w:rsidP="00A00073">
      <w:pPr>
        <w:pStyle w:val="FixListStyle"/>
        <w:spacing w:after="260" w:line="280" w:lineRule="exact"/>
        <w:ind w:right="0"/>
        <w:jc w:val="both"/>
        <w:rPr>
          <w:rFonts w:ascii="Times New Roman" w:hAnsi="Times New Roman"/>
        </w:rPr>
      </w:pPr>
      <w:r w:rsidRPr="00A00073">
        <w:rPr>
          <w:rFonts w:ascii="Times New Roman" w:hAnsi="Times New Roman"/>
        </w:rPr>
        <w:tab/>
        <w:t xml:space="preserve">Division 7 of Pt 3 of the Payroll Act has its origin in s 3A of the </w:t>
      </w:r>
      <w:r w:rsidRPr="00A00073">
        <w:rPr>
          <w:rFonts w:ascii="Times New Roman" w:hAnsi="Times New Roman"/>
          <w:i/>
          <w:iCs/>
        </w:rPr>
        <w:t xml:space="preserve">Pay-roll Tax Act 1971 </w:t>
      </w:r>
      <w:r w:rsidRPr="00A00073">
        <w:rPr>
          <w:rFonts w:ascii="Times New Roman" w:hAnsi="Times New Roman"/>
        </w:rPr>
        <w:t xml:space="preserve">(NSW), inserted by the </w:t>
      </w:r>
      <w:r w:rsidRPr="00A00073">
        <w:rPr>
          <w:rFonts w:ascii="Times New Roman" w:hAnsi="Times New Roman"/>
          <w:i/>
          <w:iCs/>
        </w:rPr>
        <w:t xml:space="preserve">Pay-roll Tax (Amendment) Act 1985 </w:t>
      </w:r>
      <w:r w:rsidRPr="00A00073">
        <w:rPr>
          <w:rFonts w:ascii="Times New Roman" w:hAnsi="Times New Roman"/>
        </w:rPr>
        <w:t>(NSW). According to the Explanatory Note which accompanied that amending Act, the then definition of "relevant contract" in s 3</w:t>
      </w:r>
      <w:proofErr w:type="gramStart"/>
      <w:r w:rsidRPr="00A00073">
        <w:rPr>
          <w:rFonts w:ascii="Times New Roman" w:hAnsi="Times New Roman"/>
        </w:rPr>
        <w:t>A(</w:t>
      </w:r>
      <w:proofErr w:type="gramEnd"/>
      <w:r w:rsidRPr="00A00073">
        <w:rPr>
          <w:rFonts w:ascii="Times New Roman" w:hAnsi="Times New Roman"/>
        </w:rPr>
        <w:t>1) was:</w:t>
      </w:r>
      <w:r w:rsidRPr="00A00073">
        <w:rPr>
          <w:rStyle w:val="FootnoteReference"/>
          <w:rFonts w:ascii="Times New Roman" w:hAnsi="Times New Roman"/>
          <w:sz w:val="24"/>
        </w:rPr>
        <w:footnoteReference w:id="184"/>
      </w:r>
    </w:p>
    <w:p w14:paraId="1B04D147" w14:textId="77777777" w:rsidR="00C24A78" w:rsidRDefault="00C24A78" w:rsidP="00A00073">
      <w:pPr>
        <w:pStyle w:val="LeftrightafterHC"/>
        <w:spacing w:before="0" w:after="260" w:line="280" w:lineRule="exact"/>
        <w:ind w:right="0"/>
        <w:jc w:val="both"/>
        <w:rPr>
          <w:rFonts w:ascii="Times New Roman" w:hAnsi="Times New Roman"/>
        </w:rPr>
      </w:pPr>
      <w:r w:rsidRPr="00A00073">
        <w:rPr>
          <w:rFonts w:ascii="Times New Roman" w:hAnsi="Times New Roman"/>
        </w:rPr>
        <w:t>"</w:t>
      </w:r>
      <w:proofErr w:type="gramStart"/>
      <w:r w:rsidRPr="00A00073">
        <w:rPr>
          <w:rFonts w:ascii="Times New Roman" w:hAnsi="Times New Roman"/>
        </w:rPr>
        <w:t>directed</w:t>
      </w:r>
      <w:proofErr w:type="gramEnd"/>
      <w:r w:rsidRPr="00A00073">
        <w:rPr>
          <w:rFonts w:ascii="Times New Roman" w:hAnsi="Times New Roman"/>
        </w:rPr>
        <w:t xml:space="preserve"> to capture several means of disguising the employer-employee relationship by contractual arrangements which have been increasingly resorted to in recent years by persons seeking to defeat the objects of the [</w:t>
      </w:r>
      <w:r w:rsidRPr="00A00073">
        <w:rPr>
          <w:rFonts w:ascii="Times New Roman" w:hAnsi="Times New Roman"/>
          <w:i/>
          <w:iCs/>
        </w:rPr>
        <w:t xml:space="preserve">Pay-roll Tax Act 1971 </w:t>
      </w:r>
      <w:r w:rsidRPr="00A00073">
        <w:rPr>
          <w:rFonts w:ascii="Times New Roman" w:hAnsi="Times New Roman"/>
        </w:rPr>
        <w:t>(NSW)]</w:t>
      </w:r>
      <w:r w:rsidRPr="00A00073">
        <w:rPr>
          <w:rFonts w:ascii="Times New Roman" w:hAnsi="Times New Roman"/>
          <w:i/>
          <w:iCs/>
        </w:rPr>
        <w:t>.</w:t>
      </w:r>
      <w:r w:rsidRPr="00A00073">
        <w:rPr>
          <w:rFonts w:ascii="Times New Roman" w:hAnsi="Times New Roman"/>
        </w:rPr>
        <w:t xml:space="preserve"> The definition contains appropriate exclusions, so that the parties to genuine service contracts will not be prejudiced."</w:t>
      </w:r>
    </w:p>
    <w:p w14:paraId="22DD40D3" w14:textId="77777777" w:rsidR="00C24A78" w:rsidRPr="00A00073" w:rsidRDefault="00C24A78" w:rsidP="00A00073">
      <w:pPr>
        <w:pStyle w:val="FixListStyle"/>
        <w:spacing w:after="260" w:line="280" w:lineRule="exact"/>
        <w:ind w:right="0"/>
        <w:jc w:val="both"/>
        <w:rPr>
          <w:rFonts w:ascii="Times New Roman" w:hAnsi="Times New Roman"/>
        </w:rPr>
      </w:pPr>
      <w:r w:rsidRPr="00A00073">
        <w:rPr>
          <w:rFonts w:ascii="Times New Roman" w:hAnsi="Times New Roman"/>
        </w:rPr>
        <w:lastRenderedPageBreak/>
        <w:tab/>
        <w:t>The relevant Minister described the amendment in the Second Reading Speech as follows:</w:t>
      </w:r>
      <w:r w:rsidRPr="00A00073">
        <w:rPr>
          <w:rStyle w:val="FootnoteReference"/>
          <w:rFonts w:ascii="Times New Roman" w:hAnsi="Times New Roman"/>
          <w:sz w:val="24"/>
        </w:rPr>
        <w:footnoteReference w:id="185"/>
      </w:r>
      <w:r w:rsidRPr="00A00073">
        <w:rPr>
          <w:rFonts w:ascii="Times New Roman" w:hAnsi="Times New Roman"/>
        </w:rPr>
        <w:t xml:space="preserve"> </w:t>
      </w:r>
    </w:p>
    <w:p w14:paraId="1D0CA2B1" w14:textId="77777777" w:rsidR="00C24A78" w:rsidRPr="00A00073" w:rsidRDefault="00C24A78" w:rsidP="00A00073">
      <w:pPr>
        <w:pStyle w:val="LRIndentafterHC"/>
        <w:spacing w:before="0" w:after="260" w:line="280" w:lineRule="exact"/>
        <w:ind w:right="0" w:firstLine="0"/>
        <w:jc w:val="both"/>
        <w:rPr>
          <w:rFonts w:ascii="Times New Roman" w:hAnsi="Times New Roman"/>
        </w:rPr>
      </w:pPr>
      <w:r w:rsidRPr="00A00073">
        <w:rPr>
          <w:rFonts w:ascii="Times New Roman" w:hAnsi="Times New Roman"/>
        </w:rPr>
        <w:t xml:space="preserve">"I turn now to the subject of tax avoidance. It is a most unfortunate fact that in every walk of life there is a small minority of people who, by their unscrupulous behaviour, spoil things for everyone else. </w:t>
      </w:r>
      <w:proofErr w:type="gramStart"/>
      <w:r w:rsidRPr="00A00073">
        <w:rPr>
          <w:rFonts w:ascii="Times New Roman" w:hAnsi="Times New Roman"/>
        </w:rPr>
        <w:t>Thus</w:t>
      </w:r>
      <w:proofErr w:type="gramEnd"/>
      <w:r w:rsidRPr="00A00073">
        <w:rPr>
          <w:rFonts w:ascii="Times New Roman" w:hAnsi="Times New Roman"/>
        </w:rPr>
        <w:t xml:space="preserve"> it is that there has been a significant increase over the years in the use of artificial schemes and contrived arrangements by taxpayers attempting to avoid their liabilities to taxation. This has occurred </w:t>
      </w:r>
      <w:proofErr w:type="gramStart"/>
      <w:r w:rsidRPr="00A00073">
        <w:rPr>
          <w:rFonts w:ascii="Times New Roman" w:hAnsi="Times New Roman"/>
        </w:rPr>
        <w:t>in the area of</w:t>
      </w:r>
      <w:proofErr w:type="gramEnd"/>
      <w:r w:rsidRPr="00A00073">
        <w:rPr>
          <w:rFonts w:ascii="Times New Roman" w:hAnsi="Times New Roman"/>
        </w:rPr>
        <w:t xml:space="preserve"> pay-roll tax, just as it has in other more celebrated fields such as income tax. </w:t>
      </w:r>
    </w:p>
    <w:p w14:paraId="08CA1115" w14:textId="77777777" w:rsidR="00C24A78" w:rsidRDefault="00C24A78" w:rsidP="00A00073">
      <w:pPr>
        <w:pStyle w:val="LeftrightafterHC"/>
        <w:spacing w:before="0" w:after="260" w:line="280" w:lineRule="exact"/>
        <w:ind w:right="0"/>
        <w:jc w:val="both"/>
        <w:rPr>
          <w:rFonts w:ascii="Times New Roman" w:hAnsi="Times New Roman"/>
        </w:rPr>
      </w:pPr>
      <w:r w:rsidRPr="00A00073">
        <w:rPr>
          <w:rFonts w:ascii="Times New Roman" w:hAnsi="Times New Roman"/>
        </w:rPr>
        <w:t xml:space="preserve">This bill includes </w:t>
      </w:r>
      <w:proofErr w:type="gramStart"/>
      <w:r w:rsidRPr="00A00073">
        <w:rPr>
          <w:rFonts w:ascii="Times New Roman" w:hAnsi="Times New Roman"/>
        </w:rPr>
        <w:t>a number of</w:t>
      </w:r>
      <w:proofErr w:type="gramEnd"/>
      <w:r w:rsidRPr="00A00073">
        <w:rPr>
          <w:rFonts w:ascii="Times New Roman" w:hAnsi="Times New Roman"/>
        </w:rPr>
        <w:t xml:space="preserve"> measures which will catch schemes designed to avoid liability for pay-roll tax by severing the employer-employee relationship. ... Bona fide independent contractors will not be caught by the legislation."</w:t>
      </w:r>
    </w:p>
    <w:p w14:paraId="4AFE0F9F" w14:textId="77777777" w:rsidR="00C24A78" w:rsidRPr="00A00073" w:rsidRDefault="00C24A78" w:rsidP="00A00073">
      <w:pPr>
        <w:pStyle w:val="FixListStyle"/>
        <w:spacing w:after="260" w:line="280" w:lineRule="exact"/>
        <w:ind w:right="0"/>
        <w:jc w:val="both"/>
        <w:rPr>
          <w:rFonts w:ascii="Times New Roman" w:hAnsi="Times New Roman"/>
        </w:rPr>
      </w:pPr>
      <w:r w:rsidRPr="00A00073">
        <w:rPr>
          <w:rFonts w:ascii="Times New Roman" w:hAnsi="Times New Roman"/>
        </w:rPr>
        <w:tab/>
        <w:t>Division 7 of Pt 3 is thus an anti-avoidance regime. It targets arrangements which seek to disguise what are in substance and reality, in the words of Dixon J, "emoluments of employment paid in money or made over in kind to an employee by an employer".</w:t>
      </w:r>
      <w:r w:rsidRPr="00A00073">
        <w:rPr>
          <w:rStyle w:val="FootnoteReference"/>
          <w:rFonts w:ascii="Times New Roman" w:hAnsi="Times New Roman"/>
          <w:sz w:val="24"/>
        </w:rPr>
        <w:footnoteReference w:id="186"/>
      </w:r>
      <w:r w:rsidRPr="00A00073">
        <w:rPr>
          <w:rFonts w:ascii="Times New Roman" w:hAnsi="Times New Roman"/>
        </w:rPr>
        <w:t xml:space="preserve"> In that respect the operative provision of Div 7 of Pt 3 is s 35. Section 35(1) provides:</w:t>
      </w:r>
    </w:p>
    <w:p w14:paraId="0FAA1B0F" w14:textId="77777777" w:rsidR="00C24A78" w:rsidRDefault="00C24A78" w:rsidP="00A00073">
      <w:pPr>
        <w:pStyle w:val="LRIndentafterHC"/>
        <w:spacing w:before="0" w:after="260" w:line="280" w:lineRule="exact"/>
        <w:ind w:right="0" w:firstLine="0"/>
        <w:jc w:val="both"/>
        <w:rPr>
          <w:rFonts w:ascii="Times New Roman" w:hAnsi="Times New Roman"/>
        </w:rPr>
      </w:pPr>
      <w:r w:rsidRPr="00A00073">
        <w:rPr>
          <w:rFonts w:ascii="Times New Roman" w:hAnsi="Times New Roman"/>
        </w:rPr>
        <w:t>"For the purposes of this Act, amounts paid or payable by an employer during a financial year for or in relation to the performance of work relating to a relevant contract or the re-supply of goods by an employee under a relevant contract are taken to be wages paid or payable during that financial year."</w:t>
      </w:r>
    </w:p>
    <w:p w14:paraId="0BDCCF31" w14:textId="77777777" w:rsidR="00C24A78" w:rsidRPr="00A00073" w:rsidRDefault="00C24A78" w:rsidP="00A00073">
      <w:pPr>
        <w:pStyle w:val="FixListStyle"/>
        <w:spacing w:after="260" w:line="280" w:lineRule="exact"/>
        <w:ind w:right="0"/>
        <w:jc w:val="both"/>
        <w:rPr>
          <w:rFonts w:ascii="Times New Roman" w:hAnsi="Times New Roman"/>
        </w:rPr>
      </w:pPr>
      <w:r w:rsidRPr="00A00073">
        <w:rPr>
          <w:rFonts w:ascii="Times New Roman" w:hAnsi="Times New Roman"/>
        </w:rPr>
        <w:tab/>
        <w:t>Determining what is "for or in relation to the performance of work" should be controlled both by the subject matter and function of payroll tax and by the anti-avoidance purpose of Div 7. That approach also controls the meaning of "relevant contract" as defined in s 32 and those persons "taken" to be employers and employees in ss 33 and 34.</w:t>
      </w:r>
    </w:p>
    <w:p w14:paraId="31053BE1" w14:textId="77777777" w:rsidR="00C24A78" w:rsidRPr="00A00073" w:rsidRDefault="00C24A78" w:rsidP="00A00073">
      <w:pPr>
        <w:pStyle w:val="HeadingL1"/>
        <w:spacing w:after="260" w:line="280" w:lineRule="exact"/>
        <w:ind w:right="0"/>
        <w:jc w:val="both"/>
        <w:rPr>
          <w:rFonts w:ascii="Times New Roman" w:hAnsi="Times New Roman"/>
        </w:rPr>
      </w:pPr>
      <w:r w:rsidRPr="00A00073">
        <w:rPr>
          <w:rFonts w:ascii="Times New Roman" w:hAnsi="Times New Roman"/>
        </w:rPr>
        <w:t>The grounds of appeal</w:t>
      </w:r>
    </w:p>
    <w:p w14:paraId="30D6FF9B" w14:textId="77777777" w:rsidR="00C24A78" w:rsidRPr="00A00073" w:rsidRDefault="00C24A78" w:rsidP="00A00073">
      <w:pPr>
        <w:pStyle w:val="FixListStyle"/>
        <w:spacing w:after="260" w:line="280" w:lineRule="exact"/>
        <w:ind w:right="0"/>
        <w:jc w:val="both"/>
        <w:rPr>
          <w:rFonts w:ascii="Times New Roman" w:hAnsi="Times New Roman"/>
        </w:rPr>
      </w:pPr>
      <w:r w:rsidRPr="00A00073">
        <w:rPr>
          <w:rFonts w:ascii="Times New Roman" w:hAnsi="Times New Roman"/>
        </w:rPr>
        <w:tab/>
        <w:t xml:space="preserve">In summary, there were three grounds of appeal. The first was that no services had been supplied to Uber for or in relation to the performance of work by drivers for the purposes of s 32(1)(b) of the Payroll Act. Uber's business is described below. The second was that, in any event, the moneys collected by Uber </w:t>
      </w:r>
      <w:r w:rsidRPr="00A00073">
        <w:rPr>
          <w:rFonts w:ascii="Times New Roman" w:hAnsi="Times New Roman"/>
        </w:rPr>
        <w:lastRenderedPageBreak/>
        <w:t>from riders as the drivers' agent and remitted by Uber to drivers were not amounts "paid or payable" by Uber to drivers "for or in relation to the performance of work relating to a relevant contract" for the purposes of s 35(1) of the Payroll Act. The third was that such services of drivers were "ancillary ... to the use of goods" – here a car – by drivers for the purposes of the exclusion in s 32(2)(a) of the Payroll Act.</w:t>
      </w:r>
    </w:p>
    <w:p w14:paraId="4318A11E" w14:textId="77777777" w:rsidR="00C24A78" w:rsidRPr="00A00073" w:rsidRDefault="00C24A78" w:rsidP="00A00073">
      <w:pPr>
        <w:pStyle w:val="FixListStyle"/>
        <w:spacing w:after="260" w:line="280" w:lineRule="exact"/>
        <w:ind w:right="0"/>
        <w:jc w:val="both"/>
        <w:rPr>
          <w:rFonts w:ascii="Times New Roman" w:hAnsi="Times New Roman"/>
        </w:rPr>
      </w:pPr>
      <w:r w:rsidRPr="00A00073">
        <w:rPr>
          <w:rFonts w:ascii="Times New Roman" w:hAnsi="Times New Roman"/>
        </w:rPr>
        <w:tab/>
        <w:t>For the reasons given below, grounds 1 and 2 should be upheld.</w:t>
      </w:r>
    </w:p>
    <w:p w14:paraId="22E9E480" w14:textId="77777777" w:rsidR="00C24A78" w:rsidRPr="00A00073" w:rsidRDefault="00C24A78" w:rsidP="00A00073">
      <w:pPr>
        <w:pStyle w:val="HeadingL1"/>
        <w:spacing w:after="260" w:line="280" w:lineRule="exact"/>
        <w:ind w:right="0"/>
        <w:jc w:val="both"/>
        <w:rPr>
          <w:rFonts w:ascii="Times New Roman" w:hAnsi="Times New Roman"/>
        </w:rPr>
      </w:pPr>
      <w:r w:rsidRPr="00A00073">
        <w:rPr>
          <w:rFonts w:ascii="Times New Roman" w:hAnsi="Times New Roman"/>
        </w:rPr>
        <w:t>Section 32(1)(b) of the Payroll Act</w:t>
      </w:r>
    </w:p>
    <w:p w14:paraId="01EFCBDC" w14:textId="77777777" w:rsidR="00C24A78" w:rsidRPr="00A00073" w:rsidRDefault="00C24A78" w:rsidP="00A00073">
      <w:pPr>
        <w:pStyle w:val="FixListStyle"/>
        <w:spacing w:after="260" w:line="280" w:lineRule="exact"/>
        <w:ind w:right="0"/>
        <w:jc w:val="both"/>
        <w:rPr>
          <w:rFonts w:ascii="Times New Roman" w:hAnsi="Times New Roman"/>
        </w:rPr>
      </w:pPr>
      <w:r w:rsidRPr="00A00073">
        <w:rPr>
          <w:rFonts w:ascii="Times New Roman" w:hAnsi="Times New Roman"/>
        </w:rPr>
        <w:tab/>
      </w:r>
      <w:proofErr w:type="gramStart"/>
      <w:r w:rsidRPr="00A00073">
        <w:rPr>
          <w:rFonts w:ascii="Times New Roman" w:hAnsi="Times New Roman"/>
        </w:rPr>
        <w:t>In order to</w:t>
      </w:r>
      <w:proofErr w:type="gramEnd"/>
      <w:r w:rsidRPr="00A00073">
        <w:rPr>
          <w:rFonts w:ascii="Times New Roman" w:hAnsi="Times New Roman"/>
        </w:rPr>
        <w:t xml:space="preserve"> determine the merits of the grounds of appeal, one must commence with the language of s 32(1)(b) and its words of nexus. It provides:</w:t>
      </w:r>
    </w:p>
    <w:p w14:paraId="676C63BA" w14:textId="77777777" w:rsidR="00C24A78" w:rsidRPr="00A00073" w:rsidRDefault="00C24A78" w:rsidP="00A00073">
      <w:pPr>
        <w:pStyle w:val="LeftrightafterHC"/>
        <w:spacing w:before="0" w:after="260" w:line="280" w:lineRule="exact"/>
        <w:ind w:right="0"/>
        <w:jc w:val="both"/>
        <w:rPr>
          <w:rFonts w:ascii="Times New Roman" w:hAnsi="Times New Roman"/>
        </w:rPr>
      </w:pPr>
      <w:r w:rsidRPr="00A00073">
        <w:rPr>
          <w:rFonts w:ascii="Times New Roman" w:hAnsi="Times New Roman"/>
        </w:rPr>
        <w:t xml:space="preserve">"In this Division, a </w:t>
      </w:r>
      <w:r w:rsidRPr="00A00073">
        <w:rPr>
          <w:rFonts w:ascii="Times New Roman" w:hAnsi="Times New Roman"/>
          <w:b/>
          <w:bCs/>
          <w:i/>
          <w:iCs/>
        </w:rPr>
        <w:t>relevant contract</w:t>
      </w:r>
      <w:r w:rsidRPr="00A00073">
        <w:rPr>
          <w:rFonts w:ascii="Times New Roman" w:hAnsi="Times New Roman"/>
        </w:rPr>
        <w:t xml:space="preserve"> in relation to a financial year is a contract under which a person (the </w:t>
      </w:r>
      <w:r w:rsidRPr="00A00073">
        <w:rPr>
          <w:rFonts w:ascii="Times New Roman" w:hAnsi="Times New Roman"/>
          <w:b/>
          <w:bCs/>
          <w:i/>
          <w:iCs/>
        </w:rPr>
        <w:t>designated person</w:t>
      </w:r>
      <w:r w:rsidRPr="00A00073">
        <w:rPr>
          <w:rFonts w:ascii="Times New Roman" w:hAnsi="Times New Roman"/>
        </w:rPr>
        <w:t>) during that financial year, in the course of a business carried on by the designated person –</w:t>
      </w:r>
    </w:p>
    <w:p w14:paraId="443AC83D" w14:textId="77777777" w:rsidR="00C24A78" w:rsidRPr="00A00073" w:rsidRDefault="00C24A78" w:rsidP="00A00073">
      <w:pPr>
        <w:pStyle w:val="leftright"/>
        <w:spacing w:before="0" w:after="260" w:line="280" w:lineRule="exact"/>
        <w:ind w:right="0"/>
        <w:jc w:val="both"/>
        <w:rPr>
          <w:rFonts w:ascii="Times New Roman" w:hAnsi="Times New Roman"/>
        </w:rPr>
      </w:pPr>
      <w:r w:rsidRPr="00A00073">
        <w:rPr>
          <w:rFonts w:ascii="Times New Roman" w:hAnsi="Times New Roman"/>
        </w:rPr>
        <w:t>...</w:t>
      </w:r>
    </w:p>
    <w:p w14:paraId="1E20ABB2" w14:textId="77777777" w:rsidR="00C24A78" w:rsidRDefault="00C24A78" w:rsidP="00A00073">
      <w:pPr>
        <w:pStyle w:val="leftright"/>
        <w:spacing w:before="0" w:after="260" w:line="280" w:lineRule="exact"/>
        <w:ind w:left="1440" w:right="0" w:hanging="720"/>
        <w:jc w:val="both"/>
        <w:rPr>
          <w:rFonts w:ascii="Times New Roman" w:hAnsi="Times New Roman"/>
        </w:rPr>
      </w:pPr>
      <w:r w:rsidRPr="00A00073">
        <w:rPr>
          <w:rFonts w:ascii="Times New Roman" w:hAnsi="Times New Roman"/>
        </w:rPr>
        <w:t>(b)</w:t>
      </w:r>
      <w:r w:rsidRPr="00A00073">
        <w:rPr>
          <w:rFonts w:ascii="Times New Roman" w:hAnsi="Times New Roman"/>
        </w:rPr>
        <w:tab/>
        <w:t>has supplied to the designated person the services of persons for or in relation to the performance of work ..."</w:t>
      </w:r>
    </w:p>
    <w:p w14:paraId="666795D7" w14:textId="77777777" w:rsidR="00C24A78" w:rsidRPr="00A00073" w:rsidRDefault="00C24A78" w:rsidP="00A00073">
      <w:pPr>
        <w:pStyle w:val="HeadingL2"/>
        <w:spacing w:after="260" w:line="280" w:lineRule="exact"/>
        <w:ind w:right="0"/>
        <w:jc w:val="both"/>
        <w:rPr>
          <w:rFonts w:ascii="Times New Roman" w:hAnsi="Times New Roman"/>
        </w:rPr>
      </w:pPr>
      <w:r w:rsidRPr="00A00073">
        <w:rPr>
          <w:rFonts w:ascii="Times New Roman" w:hAnsi="Times New Roman"/>
        </w:rPr>
        <w:t>"[U]</w:t>
      </w:r>
      <w:proofErr w:type="spellStart"/>
      <w:r w:rsidRPr="00A00073">
        <w:rPr>
          <w:rFonts w:ascii="Times New Roman" w:hAnsi="Times New Roman"/>
        </w:rPr>
        <w:t>nder</w:t>
      </w:r>
      <w:proofErr w:type="spellEnd"/>
      <w:r w:rsidRPr="00A00073">
        <w:rPr>
          <w:rFonts w:ascii="Times New Roman" w:hAnsi="Times New Roman"/>
        </w:rPr>
        <w:t xml:space="preserve"> which"</w:t>
      </w:r>
    </w:p>
    <w:p w14:paraId="2EEC5291" w14:textId="77777777" w:rsidR="00C24A78" w:rsidRPr="00A00073" w:rsidRDefault="00C24A78" w:rsidP="00A00073">
      <w:pPr>
        <w:pStyle w:val="FixListStyle"/>
        <w:spacing w:after="260" w:line="280" w:lineRule="exact"/>
        <w:ind w:right="0"/>
        <w:jc w:val="both"/>
        <w:rPr>
          <w:rFonts w:ascii="Times New Roman" w:hAnsi="Times New Roman"/>
        </w:rPr>
      </w:pPr>
      <w:r w:rsidRPr="00A00073">
        <w:rPr>
          <w:rFonts w:ascii="Times New Roman" w:hAnsi="Times New Roman"/>
        </w:rPr>
        <w:tab/>
        <w:t xml:space="preserve">The first phrase of nexus to be considered is the term "under which" in s 32(1). That term fixes a connection between a "relevant contract" and a supply by a person of services "for or in relation to the performance of work". For the purposes of s 32(1)(b), the relevant relationship is more particularly a contract "under which" the "designated person" has supplied to the designated person the "services of persons for or in relation to the performance of work". The legislative focus is evidently on a particular type of contract – namely the contract pursuant to which relevant services are supplied to Uber. As the plurality of this Court observed in </w:t>
      </w:r>
      <w:proofErr w:type="spellStart"/>
      <w:r w:rsidRPr="00A00073">
        <w:rPr>
          <w:rFonts w:ascii="Times New Roman" w:hAnsi="Times New Roman"/>
          <w:i/>
          <w:iCs/>
        </w:rPr>
        <w:t>WorkPac</w:t>
      </w:r>
      <w:proofErr w:type="spellEnd"/>
      <w:r w:rsidRPr="00A00073">
        <w:rPr>
          <w:rFonts w:ascii="Times New Roman" w:hAnsi="Times New Roman"/>
          <w:i/>
          <w:iCs/>
        </w:rPr>
        <w:t xml:space="preserve"> Pty Ltd v Rossato</w:t>
      </w:r>
      <w:r w:rsidRPr="00A00073">
        <w:rPr>
          <w:rFonts w:ascii="Times New Roman" w:hAnsi="Times New Roman"/>
        </w:rPr>
        <w:t>, the nature of the legal relationship between the persons to the contract can only be determined by reference to "the legal rights and obligations which constitute that relationship";</w:t>
      </w:r>
      <w:r w:rsidRPr="00A00073">
        <w:rPr>
          <w:rStyle w:val="FootnoteReference"/>
          <w:rFonts w:ascii="Times New Roman" w:hAnsi="Times New Roman"/>
          <w:sz w:val="24"/>
        </w:rPr>
        <w:footnoteReference w:id="187"/>
      </w:r>
      <w:r w:rsidRPr="00A00073">
        <w:rPr>
          <w:rFonts w:ascii="Times New Roman" w:hAnsi="Times New Roman"/>
        </w:rPr>
        <w:t xml:space="preserve"> the concern is not with "amorphous, innominate" things.</w:t>
      </w:r>
      <w:r w:rsidRPr="00A00073">
        <w:rPr>
          <w:rStyle w:val="FootnoteReference"/>
          <w:rFonts w:ascii="Times New Roman" w:hAnsi="Times New Roman"/>
          <w:sz w:val="24"/>
        </w:rPr>
        <w:footnoteReference w:id="188"/>
      </w:r>
    </w:p>
    <w:p w14:paraId="3B284903" w14:textId="77777777" w:rsidR="00C24A78" w:rsidRPr="00A00073" w:rsidRDefault="00C24A78" w:rsidP="00A00073">
      <w:pPr>
        <w:pStyle w:val="FixListStyle"/>
        <w:spacing w:after="260" w:line="280" w:lineRule="exact"/>
        <w:ind w:right="0"/>
        <w:jc w:val="both"/>
        <w:rPr>
          <w:rFonts w:ascii="Times New Roman" w:hAnsi="Times New Roman"/>
        </w:rPr>
      </w:pPr>
      <w:r w:rsidRPr="00A00073">
        <w:rPr>
          <w:rFonts w:ascii="Times New Roman" w:hAnsi="Times New Roman"/>
        </w:rPr>
        <w:tab/>
        <w:t xml:space="preserve">This approach is consistent with the decision of this Court in </w:t>
      </w:r>
      <w:r w:rsidRPr="00A00073">
        <w:rPr>
          <w:rFonts w:ascii="Times New Roman" w:hAnsi="Times New Roman"/>
          <w:i/>
          <w:iCs/>
        </w:rPr>
        <w:t>Federal Commissioner of Taxation v Sara Lee Household &amp; Body Care (Australia) Pty Ltd</w:t>
      </w:r>
      <w:r w:rsidRPr="00A00073">
        <w:rPr>
          <w:rFonts w:ascii="Times New Roman" w:hAnsi="Times New Roman"/>
        </w:rPr>
        <w:t>.</w:t>
      </w:r>
      <w:r w:rsidRPr="00A00073">
        <w:rPr>
          <w:rStyle w:val="FootnoteReference"/>
          <w:rFonts w:ascii="Times New Roman" w:hAnsi="Times New Roman"/>
          <w:sz w:val="24"/>
        </w:rPr>
        <w:footnoteReference w:id="189"/>
      </w:r>
      <w:r w:rsidRPr="00A00073">
        <w:rPr>
          <w:rFonts w:ascii="Times New Roman" w:hAnsi="Times New Roman"/>
        </w:rPr>
        <w:t xml:space="preserve"> That case concerned the identification, for capital gains tax purposes, of the </w:t>
      </w:r>
      <w:r w:rsidRPr="00A00073">
        <w:rPr>
          <w:rFonts w:ascii="Times New Roman" w:hAnsi="Times New Roman"/>
        </w:rPr>
        <w:lastRenderedPageBreak/>
        <w:t>year of income in which assets were sold "under a contract". Former s 160</w:t>
      </w:r>
      <w:proofErr w:type="gramStart"/>
      <w:r w:rsidRPr="00A00073">
        <w:rPr>
          <w:rFonts w:ascii="Times New Roman" w:hAnsi="Times New Roman"/>
        </w:rPr>
        <w:t>U(</w:t>
      </w:r>
      <w:proofErr w:type="gramEnd"/>
      <w:r w:rsidRPr="00A00073">
        <w:rPr>
          <w:rFonts w:ascii="Times New Roman" w:hAnsi="Times New Roman"/>
        </w:rPr>
        <w:t xml:space="preserve">3) of the </w:t>
      </w:r>
      <w:r w:rsidRPr="00A00073">
        <w:rPr>
          <w:rFonts w:ascii="Times New Roman" w:hAnsi="Times New Roman"/>
          <w:i/>
          <w:iCs/>
        </w:rPr>
        <w:t>Income Tax Assessment Act 1936</w:t>
      </w:r>
      <w:r w:rsidRPr="00A00073">
        <w:rPr>
          <w:rFonts w:ascii="Times New Roman" w:hAnsi="Times New Roman"/>
        </w:rPr>
        <w:t xml:space="preserve"> (</w:t>
      </w:r>
      <w:proofErr w:type="spellStart"/>
      <w:r w:rsidRPr="00A00073">
        <w:rPr>
          <w:rFonts w:ascii="Times New Roman" w:hAnsi="Times New Roman"/>
        </w:rPr>
        <w:t>Cth</w:t>
      </w:r>
      <w:proofErr w:type="spellEnd"/>
      <w:r w:rsidRPr="00A00073">
        <w:rPr>
          <w:rFonts w:ascii="Times New Roman" w:hAnsi="Times New Roman"/>
        </w:rPr>
        <w:t>) ("the 1936 Act") prescribed the time at which the disposal was taken to occur. It provided:</w:t>
      </w:r>
    </w:p>
    <w:p w14:paraId="1385C4BF" w14:textId="77777777" w:rsidR="00C24A78" w:rsidRDefault="00C24A78" w:rsidP="00A00073">
      <w:pPr>
        <w:pStyle w:val="LRIndentafterHC"/>
        <w:spacing w:before="0" w:after="260" w:line="280" w:lineRule="exact"/>
        <w:ind w:right="0" w:firstLine="0"/>
        <w:jc w:val="both"/>
        <w:rPr>
          <w:rFonts w:ascii="Times New Roman" w:hAnsi="Times New Roman"/>
        </w:rPr>
      </w:pPr>
      <w:r w:rsidRPr="00A00073">
        <w:rPr>
          <w:rFonts w:ascii="Times New Roman" w:hAnsi="Times New Roman"/>
        </w:rPr>
        <w:t>"Where the asset was acquired or disposed of under a contract, the time of acquisition or disposal shall be taken to have been the time of the making of the contract."</w:t>
      </w:r>
    </w:p>
    <w:p w14:paraId="0DD97FE6" w14:textId="77777777" w:rsidR="00C24A78" w:rsidRPr="00A00073" w:rsidRDefault="00C24A78" w:rsidP="00A00073">
      <w:pPr>
        <w:pStyle w:val="FixListStyle"/>
        <w:spacing w:after="260" w:line="280" w:lineRule="exact"/>
        <w:ind w:right="0"/>
        <w:jc w:val="both"/>
        <w:rPr>
          <w:rFonts w:ascii="Times New Roman" w:hAnsi="Times New Roman"/>
        </w:rPr>
      </w:pPr>
      <w:r w:rsidRPr="00A00073">
        <w:rPr>
          <w:rFonts w:ascii="Times New Roman" w:hAnsi="Times New Roman"/>
        </w:rPr>
        <w:tab/>
        <w:t xml:space="preserve">Gleeson CJ, </w:t>
      </w:r>
      <w:proofErr w:type="spellStart"/>
      <w:r w:rsidRPr="00A00073">
        <w:rPr>
          <w:rFonts w:ascii="Times New Roman" w:hAnsi="Times New Roman"/>
        </w:rPr>
        <w:t>Gaudron</w:t>
      </w:r>
      <w:proofErr w:type="spellEnd"/>
      <w:r w:rsidRPr="00A00073">
        <w:rPr>
          <w:rFonts w:ascii="Times New Roman" w:hAnsi="Times New Roman"/>
        </w:rPr>
        <w:t>, McHugh and Hayne JJ said that the phrase "under a contract" directed attention "to the source of the obligation which was performed by the transfer of assets which constituted the relevant disposal".</w:t>
      </w:r>
      <w:r w:rsidRPr="00A00073">
        <w:rPr>
          <w:rStyle w:val="FootnoteReference"/>
          <w:rFonts w:ascii="Times New Roman" w:hAnsi="Times New Roman"/>
          <w:sz w:val="24"/>
        </w:rPr>
        <w:footnoteReference w:id="190"/>
      </w:r>
      <w:r w:rsidRPr="00A00073">
        <w:rPr>
          <w:rFonts w:ascii="Times New Roman" w:hAnsi="Times New Roman"/>
        </w:rPr>
        <w:t xml:space="preserve"> To similar effect, in </w:t>
      </w:r>
      <w:r w:rsidRPr="00A00073">
        <w:rPr>
          <w:rFonts w:ascii="Times New Roman" w:hAnsi="Times New Roman"/>
          <w:i/>
          <w:iCs/>
        </w:rPr>
        <w:t>Chan v Cresdon Pty Ltd</w:t>
      </w:r>
      <w:r w:rsidRPr="00A00073">
        <w:rPr>
          <w:rFonts w:ascii="Times New Roman" w:hAnsi="Times New Roman"/>
        </w:rPr>
        <w:t>,</w:t>
      </w:r>
      <w:r w:rsidRPr="00A00073">
        <w:rPr>
          <w:rStyle w:val="FootnoteReference"/>
          <w:rFonts w:ascii="Times New Roman" w:hAnsi="Times New Roman"/>
          <w:sz w:val="24"/>
        </w:rPr>
        <w:footnoteReference w:id="191"/>
      </w:r>
      <w:r w:rsidRPr="00A00073">
        <w:rPr>
          <w:rFonts w:ascii="Times New Roman" w:hAnsi="Times New Roman"/>
        </w:rPr>
        <w:t xml:space="preserve"> Mason CJ, Brennan, Deane and McHugh JJ observed that the word "under" in the phrase "under this lease" referred to "an obligation created by, in accordance with, pursuant to or under the authority of, the lease".</w:t>
      </w:r>
      <w:r w:rsidRPr="00A00073">
        <w:rPr>
          <w:rStyle w:val="FootnoteReference"/>
          <w:rFonts w:ascii="Times New Roman" w:hAnsi="Times New Roman"/>
          <w:sz w:val="24"/>
        </w:rPr>
        <w:footnoteReference w:id="192"/>
      </w:r>
    </w:p>
    <w:p w14:paraId="6C0C49FB" w14:textId="77777777" w:rsidR="00C24A78" w:rsidRPr="00A00073" w:rsidRDefault="00C24A78" w:rsidP="00A00073">
      <w:pPr>
        <w:pStyle w:val="FixListStyle"/>
        <w:spacing w:after="260" w:line="280" w:lineRule="exact"/>
        <w:ind w:right="0"/>
        <w:jc w:val="both"/>
        <w:rPr>
          <w:rFonts w:ascii="Times New Roman" w:hAnsi="Times New Roman"/>
        </w:rPr>
      </w:pPr>
      <w:r w:rsidRPr="00A00073">
        <w:rPr>
          <w:rFonts w:ascii="Times New Roman" w:hAnsi="Times New Roman"/>
        </w:rPr>
        <w:tab/>
        <w:t>The question thus posed by s 32(1) of the Payroll Act is whether there is a contract that is the source of an obligation to supply the services for or in relation to the performance of work. The term "contract" is defined in s 31 to include "an agreement, arrangement or undertaking, whether formal or informal and whether express or implied". In that respect, and in the context of a payroll tax impost, the definition of a "contract" in s 31 is, as a matter of construction, necessarily concerned with enforceable obligations to perform work, whether formal or informal. The definition does not employ language such as "whether or not enforceable".</w:t>
      </w:r>
      <w:r w:rsidRPr="00A00073">
        <w:rPr>
          <w:rStyle w:val="FootnoteReference"/>
          <w:rFonts w:ascii="Times New Roman" w:hAnsi="Times New Roman"/>
          <w:sz w:val="24"/>
        </w:rPr>
        <w:footnoteReference w:id="193"/>
      </w:r>
      <w:r w:rsidRPr="00A00073">
        <w:rPr>
          <w:rFonts w:ascii="Times New Roman" w:hAnsi="Times New Roman"/>
        </w:rPr>
        <w:t xml:space="preserve"> </w:t>
      </w:r>
    </w:p>
    <w:p w14:paraId="2E7F2190" w14:textId="77777777" w:rsidR="00C24A78" w:rsidRPr="00A00073" w:rsidRDefault="00C24A78" w:rsidP="00A00073">
      <w:pPr>
        <w:pStyle w:val="FixListStyle"/>
        <w:spacing w:after="260" w:line="280" w:lineRule="exact"/>
        <w:ind w:right="0"/>
        <w:jc w:val="both"/>
        <w:rPr>
          <w:rFonts w:ascii="Times New Roman" w:hAnsi="Times New Roman"/>
        </w:rPr>
      </w:pPr>
      <w:r w:rsidRPr="00A00073">
        <w:rPr>
          <w:rFonts w:ascii="Times New Roman" w:hAnsi="Times New Roman"/>
        </w:rPr>
        <w:tab/>
        <w:t>For that reason, with great respect, I cannot agree with the conclusion of the Court of Appeal of the Supreme Court of New South Wales that the phrase "under which" in s 32(1) also refers to a contract which expressly refers to, and governs or controls, the supply of services, or which confers a right to be paid for supplying the services.</w:t>
      </w:r>
      <w:r w:rsidRPr="00A00073">
        <w:rPr>
          <w:rStyle w:val="FootnoteReference"/>
          <w:rFonts w:ascii="Times New Roman" w:hAnsi="Times New Roman"/>
          <w:sz w:val="24"/>
        </w:rPr>
        <w:footnoteReference w:id="194"/>
      </w:r>
      <w:r w:rsidRPr="00A00073">
        <w:rPr>
          <w:rFonts w:ascii="Times New Roman" w:hAnsi="Times New Roman"/>
        </w:rPr>
        <w:t xml:space="preserve"> That interpretation of the term "under which" in s 32(1) is too loose and indirect for the purposes of a correct application of s 32(1) and in the context of a tax which is imposed on wages.</w:t>
      </w:r>
    </w:p>
    <w:p w14:paraId="5E37630F" w14:textId="77777777" w:rsidR="00C24A78" w:rsidRPr="00A00073" w:rsidRDefault="00C24A78" w:rsidP="00A00073">
      <w:pPr>
        <w:pStyle w:val="HeadingL2"/>
        <w:spacing w:after="260" w:line="280" w:lineRule="exact"/>
        <w:ind w:right="0"/>
        <w:jc w:val="both"/>
        <w:rPr>
          <w:rFonts w:ascii="Times New Roman" w:hAnsi="Times New Roman"/>
        </w:rPr>
      </w:pPr>
      <w:r w:rsidRPr="00A00073">
        <w:rPr>
          <w:rFonts w:ascii="Times New Roman" w:hAnsi="Times New Roman"/>
        </w:rPr>
        <w:lastRenderedPageBreak/>
        <w:t>Has "supplied to" the designated person the services of persons "for or in relation to the performance of work"</w:t>
      </w:r>
    </w:p>
    <w:p w14:paraId="0DE016CF" w14:textId="77777777" w:rsidR="00C24A78" w:rsidRPr="00A00073" w:rsidRDefault="00C24A78" w:rsidP="00A00073">
      <w:pPr>
        <w:pStyle w:val="FixListStyle"/>
        <w:spacing w:after="260" w:line="280" w:lineRule="exact"/>
        <w:ind w:right="0"/>
        <w:jc w:val="both"/>
        <w:rPr>
          <w:rFonts w:ascii="Times New Roman" w:hAnsi="Times New Roman"/>
        </w:rPr>
      </w:pPr>
      <w:r w:rsidRPr="00A00073">
        <w:rPr>
          <w:rFonts w:ascii="Times New Roman" w:hAnsi="Times New Roman"/>
        </w:rPr>
        <w:tab/>
        <w:t>The first words of connection in s 32(1)(b) are "supplied to". Those words direct attention to the supply of a service or services to the designated person – here Uber. In s 31, the definition of "supply" in relation to services includes "the providing, granting or conferring of services". That supply must occur "under" a contract, in the sense that there is either an express or implied contractual obligation, or an enforceable arrangement or undertaking, to provide the service to the person. The term "services" is defined to include "results" of "work performed".</w:t>
      </w:r>
      <w:r w:rsidRPr="00A00073">
        <w:rPr>
          <w:rStyle w:val="FootnoteReference"/>
          <w:rFonts w:ascii="Times New Roman" w:hAnsi="Times New Roman"/>
          <w:sz w:val="24"/>
        </w:rPr>
        <w:footnoteReference w:id="195"/>
      </w:r>
      <w:r w:rsidRPr="00A00073">
        <w:rPr>
          <w:rFonts w:ascii="Times New Roman" w:hAnsi="Times New Roman"/>
        </w:rPr>
        <w:t xml:space="preserve"> That definition does not refer to any result or outcome, but one which is the product of work that is performed. In other words, the word "services" requires the performance of </w:t>
      </w:r>
      <w:proofErr w:type="gramStart"/>
      <w:r w:rsidRPr="00A00073">
        <w:rPr>
          <w:rFonts w:ascii="Times New Roman" w:hAnsi="Times New Roman"/>
        </w:rPr>
        <w:t>work</w:t>
      </w:r>
      <w:proofErr w:type="gramEnd"/>
      <w:r w:rsidRPr="00A00073">
        <w:rPr>
          <w:rFonts w:ascii="Times New Roman" w:hAnsi="Times New Roman"/>
        </w:rPr>
        <w:t xml:space="preserve"> and it must be work which is required by the relevant contract (or arrangement or undertaking) and which is provided to the designated person. </w:t>
      </w:r>
    </w:p>
    <w:p w14:paraId="68D7CD4D" w14:textId="77777777" w:rsidR="00C24A78" w:rsidRPr="00A00073" w:rsidRDefault="00C24A78" w:rsidP="00A00073">
      <w:pPr>
        <w:pStyle w:val="FixListStyle"/>
        <w:spacing w:after="260" w:line="280" w:lineRule="exact"/>
        <w:ind w:right="0"/>
        <w:jc w:val="both"/>
        <w:rPr>
          <w:rFonts w:ascii="Times New Roman" w:hAnsi="Times New Roman"/>
        </w:rPr>
      </w:pPr>
      <w:r w:rsidRPr="00A00073">
        <w:rPr>
          <w:rFonts w:ascii="Times New Roman" w:hAnsi="Times New Roman"/>
        </w:rPr>
        <w:tab/>
        <w:t>In the context of an Act imposing payroll tax, the work must be of some tangible kind. The usual example would be the provision of labour. Thus, as Mr O'Neill recognised in his book on payroll tax, "those industries where the cost of production is mainly in the cost of labour suffer a heavier burden" of paying payroll tax.</w:t>
      </w:r>
      <w:r w:rsidRPr="00A00073">
        <w:rPr>
          <w:rStyle w:val="FootnoteReference"/>
          <w:rFonts w:ascii="Times New Roman" w:hAnsi="Times New Roman"/>
          <w:sz w:val="24"/>
        </w:rPr>
        <w:footnoteReference w:id="196"/>
      </w:r>
      <w:r w:rsidRPr="00A00073">
        <w:rPr>
          <w:rFonts w:ascii="Times New Roman" w:hAnsi="Times New Roman"/>
        </w:rPr>
        <w:t xml:space="preserve"> It follows that a mere outcome – such as financial gain – which is not the product of work supplied, provided, granted or conferred here to the designated person would not constitute the supply of a service.</w:t>
      </w:r>
      <w:r w:rsidRPr="00A00073">
        <w:rPr>
          <w:rStyle w:val="FootnoteReference"/>
          <w:rFonts w:ascii="Times New Roman" w:hAnsi="Times New Roman"/>
          <w:sz w:val="24"/>
        </w:rPr>
        <w:footnoteReference w:id="197"/>
      </w:r>
      <w:r w:rsidRPr="00A00073">
        <w:rPr>
          <w:rFonts w:ascii="Times New Roman" w:hAnsi="Times New Roman"/>
        </w:rPr>
        <w:t xml:space="preserve"> </w:t>
      </w:r>
    </w:p>
    <w:p w14:paraId="39EBF577" w14:textId="77777777" w:rsidR="00C24A78" w:rsidRPr="00A00073" w:rsidRDefault="00C24A78" w:rsidP="00A00073">
      <w:pPr>
        <w:pStyle w:val="FixListStyle"/>
        <w:spacing w:after="260" w:line="280" w:lineRule="exact"/>
        <w:ind w:right="0"/>
        <w:jc w:val="both"/>
        <w:rPr>
          <w:rFonts w:ascii="Times New Roman" w:hAnsi="Times New Roman"/>
        </w:rPr>
      </w:pPr>
      <w:r w:rsidRPr="00A00073">
        <w:rPr>
          <w:rFonts w:ascii="Times New Roman" w:hAnsi="Times New Roman"/>
        </w:rPr>
        <w:tab/>
        <w:t xml:space="preserve">The services must be the services of persons "for or in relation to the performance of work". Again, this highlights the Payroll Act's primary connection to wages paid to employees (including deemed employees). Recently, in </w:t>
      </w:r>
      <w:r w:rsidRPr="00A00073">
        <w:rPr>
          <w:rFonts w:ascii="Times New Roman" w:hAnsi="Times New Roman"/>
          <w:i/>
          <w:iCs/>
        </w:rPr>
        <w:t>Federal Commissioner of Taxation v PepsiCo Inc</w:t>
      </w:r>
      <w:r w:rsidRPr="00A00073">
        <w:rPr>
          <w:rFonts w:ascii="Times New Roman" w:hAnsi="Times New Roman"/>
        </w:rPr>
        <w:t xml:space="preserve"> this Court was required to consider when a payment is "consideration for" the use of intellectual property for the purposes of the definition of a royalty in s 6(1) of the 1936 Act.</w:t>
      </w:r>
      <w:r w:rsidRPr="00A00073">
        <w:rPr>
          <w:rStyle w:val="FootnoteReference"/>
          <w:rFonts w:ascii="Times New Roman" w:hAnsi="Times New Roman"/>
          <w:sz w:val="24"/>
        </w:rPr>
        <w:footnoteReference w:id="198"/>
      </w:r>
      <w:r w:rsidRPr="00A00073">
        <w:rPr>
          <w:rFonts w:ascii="Times New Roman" w:hAnsi="Times New Roman"/>
        </w:rPr>
        <w:t xml:space="preserve"> The majority observed:</w:t>
      </w:r>
      <w:r w:rsidRPr="00A00073">
        <w:rPr>
          <w:rStyle w:val="FootnoteReference"/>
          <w:rFonts w:ascii="Times New Roman" w:hAnsi="Times New Roman"/>
          <w:sz w:val="24"/>
        </w:rPr>
        <w:footnoteReference w:id="199"/>
      </w:r>
    </w:p>
    <w:p w14:paraId="2C349EB0" w14:textId="77777777" w:rsidR="00C24A78" w:rsidRDefault="00C24A78" w:rsidP="00A00073">
      <w:pPr>
        <w:pStyle w:val="LeftrightafterHC"/>
        <w:spacing w:before="0" w:after="260" w:line="280" w:lineRule="exact"/>
        <w:ind w:right="0"/>
        <w:jc w:val="both"/>
        <w:rPr>
          <w:rFonts w:ascii="Times New Roman" w:hAnsi="Times New Roman"/>
        </w:rPr>
      </w:pPr>
      <w:r w:rsidRPr="00A00073">
        <w:rPr>
          <w:rFonts w:ascii="Times New Roman" w:hAnsi="Times New Roman"/>
        </w:rPr>
        <w:t>"</w:t>
      </w:r>
      <w:proofErr w:type="gramStart"/>
      <w:r w:rsidRPr="00A00073">
        <w:rPr>
          <w:rFonts w:ascii="Times New Roman" w:hAnsi="Times New Roman"/>
        </w:rPr>
        <w:t>the</w:t>
      </w:r>
      <w:proofErr w:type="gramEnd"/>
      <w:r w:rsidRPr="00A00073">
        <w:rPr>
          <w:rFonts w:ascii="Times New Roman" w:hAnsi="Times New Roman"/>
        </w:rPr>
        <w:t xml:space="preserve"> word 'for' connotes a causal connection between the making of a promise to pay or confer some other benefit and the receipt of a right to use the intellectual property. That connection will be satisfied when the giving of the promise can be seen to be the basis for, or a condition of, that receipt."</w:t>
      </w:r>
    </w:p>
    <w:p w14:paraId="79B89236" w14:textId="77777777" w:rsidR="00C24A78" w:rsidRPr="00A00073" w:rsidRDefault="00C24A78" w:rsidP="00A00073">
      <w:pPr>
        <w:pStyle w:val="FixListStyle"/>
        <w:spacing w:after="260" w:line="280" w:lineRule="exact"/>
        <w:ind w:right="0"/>
        <w:jc w:val="both"/>
        <w:rPr>
          <w:rFonts w:ascii="Times New Roman" w:hAnsi="Times New Roman"/>
        </w:rPr>
      </w:pPr>
      <w:r w:rsidRPr="00A00073">
        <w:rPr>
          <w:rFonts w:ascii="Times New Roman" w:hAnsi="Times New Roman"/>
        </w:rPr>
        <w:lastRenderedPageBreak/>
        <w:tab/>
        <w:t>The foregoing passage would be applicable to the meaning of the word "for" in the phrase "for or in relation to the performance of work" in s 35 of the Payroll Act (as to which see below). However, the word "for" bears a different connotation in the context of s 32(1)(b). In s 32(1)(b), "for" is being used to ensure that the services are of a particular kind or type, namely "the performance of work". Again, given the wider statutory context, and the exclusions in s 32(2), that conclusion is compelling. In that respect, on this occasion, the phrase "in relation to" adds little to the work done by the word "for". A service "in relation to" the performance of work will be a service "for" the performance of that work.</w:t>
      </w:r>
    </w:p>
    <w:p w14:paraId="38CE1E60" w14:textId="77777777" w:rsidR="00C24A78" w:rsidRPr="00A00073" w:rsidRDefault="00C24A78" w:rsidP="00A00073">
      <w:pPr>
        <w:pStyle w:val="HeadingL1"/>
        <w:spacing w:after="260" w:line="280" w:lineRule="exact"/>
        <w:ind w:right="0"/>
        <w:jc w:val="both"/>
        <w:rPr>
          <w:rFonts w:ascii="Times New Roman" w:hAnsi="Times New Roman"/>
        </w:rPr>
      </w:pPr>
      <w:r w:rsidRPr="00A00073">
        <w:rPr>
          <w:rFonts w:ascii="Times New Roman" w:hAnsi="Times New Roman"/>
        </w:rPr>
        <w:t>Ground 1 – did drivers supply, under a contract, services for or in relation to the performance of work to Uber?</w:t>
      </w:r>
    </w:p>
    <w:p w14:paraId="56700CFC" w14:textId="77777777" w:rsidR="00C24A78" w:rsidRPr="00A00073" w:rsidRDefault="00C24A78" w:rsidP="00A00073">
      <w:pPr>
        <w:pStyle w:val="FixListStyle"/>
        <w:spacing w:after="260" w:line="280" w:lineRule="exact"/>
        <w:ind w:right="0"/>
        <w:jc w:val="both"/>
        <w:rPr>
          <w:rFonts w:ascii="Times New Roman" w:hAnsi="Times New Roman"/>
        </w:rPr>
      </w:pPr>
      <w:r w:rsidRPr="00A00073">
        <w:rPr>
          <w:rFonts w:ascii="Times New Roman" w:hAnsi="Times New Roman"/>
        </w:rPr>
        <w:tab/>
        <w:t>The answer to this question can only be resolved by an examination of the terms of the standard contract that drivers enter into with Uber ("the Driver Contract").</w:t>
      </w:r>
      <w:r w:rsidRPr="00A00073">
        <w:rPr>
          <w:rStyle w:val="FootnoteReference"/>
          <w:rFonts w:ascii="Times New Roman" w:hAnsi="Times New Roman"/>
          <w:sz w:val="24"/>
        </w:rPr>
        <w:footnoteReference w:id="200"/>
      </w:r>
      <w:r w:rsidRPr="00A00073">
        <w:rPr>
          <w:rFonts w:ascii="Times New Roman" w:hAnsi="Times New Roman"/>
        </w:rPr>
        <w:t xml:space="preserve"> Whilst some of the nomenclature used in this contract may be mistaken or inaccurate, no-one suggested that any particular term was a sham. The terms of the Driver Contract thus must take effect in accordance with the language they contain. I am unable to discern any clause in that Driver Contract which imposes an obligation on drivers to supply to Uber services for or in relation to the performance of work. That is unsurprising. </w:t>
      </w:r>
    </w:p>
    <w:p w14:paraId="23AEFDA9" w14:textId="77777777" w:rsidR="00C24A78" w:rsidRPr="00A00073" w:rsidRDefault="00C24A78" w:rsidP="00A00073">
      <w:pPr>
        <w:pStyle w:val="FixListStyle"/>
        <w:spacing w:after="260" w:line="280" w:lineRule="exact"/>
        <w:ind w:right="0"/>
        <w:jc w:val="both"/>
        <w:rPr>
          <w:rFonts w:ascii="Times New Roman" w:hAnsi="Times New Roman"/>
        </w:rPr>
      </w:pPr>
      <w:r w:rsidRPr="00A00073">
        <w:rPr>
          <w:rFonts w:ascii="Times New Roman" w:hAnsi="Times New Roman"/>
        </w:rPr>
        <w:tab/>
        <w:t>The Driver Contract, together with the standard contract that riders enter into with Uber ("the Rider Contract"),</w:t>
      </w:r>
      <w:r w:rsidRPr="00A00073">
        <w:rPr>
          <w:rStyle w:val="FootnoteReference"/>
          <w:rFonts w:ascii="Times New Roman" w:hAnsi="Times New Roman"/>
          <w:sz w:val="24"/>
        </w:rPr>
        <w:footnoteReference w:id="201"/>
      </w:r>
      <w:r w:rsidRPr="00A00073">
        <w:rPr>
          <w:rFonts w:ascii="Times New Roman" w:hAnsi="Times New Roman"/>
        </w:rPr>
        <w:t xml:space="preserve"> establishes an arrangement which may be summarised as follows.</w:t>
      </w:r>
      <w:r w:rsidRPr="00A00073">
        <w:rPr>
          <w:rStyle w:val="FootnoteReference"/>
          <w:rFonts w:ascii="Times New Roman" w:hAnsi="Times New Roman"/>
          <w:sz w:val="24"/>
        </w:rPr>
        <w:footnoteReference w:id="202"/>
      </w:r>
      <w:r w:rsidRPr="00A00073">
        <w:rPr>
          <w:rFonts w:ascii="Times New Roman" w:hAnsi="Times New Roman"/>
        </w:rPr>
        <w:t xml:space="preserve"> Drivers are independent businesspeople who acquire lead generation services from Uber to enable them to conduct their businesses of carrying riders. The service is provided through the Uber "Driver App", which enables drivers to connect with riders and fares to be collected. Drivers pay a "Service Fee" to Uber for the benefit of this service. And Uber then pays drivers the fares it has collected, less the applicable Service Fee and any other fees. No contract for the supply of carriage is entered into between Uber and any rider. Nor do drivers promise to supply carriage services to Uber. Instead, the only contract of carriage is that </w:t>
      </w:r>
      <w:proofErr w:type="gramStart"/>
      <w:r w:rsidRPr="00A00073">
        <w:rPr>
          <w:rFonts w:ascii="Times New Roman" w:hAnsi="Times New Roman"/>
        </w:rPr>
        <w:t>entered into</w:t>
      </w:r>
      <w:proofErr w:type="gramEnd"/>
      <w:r w:rsidRPr="00A00073">
        <w:rPr>
          <w:rFonts w:ascii="Times New Roman" w:hAnsi="Times New Roman"/>
        </w:rPr>
        <w:t xml:space="preserve"> between riders and drivers. This contract is implied from all the applicable circumstances. That includes the fact that invoices issued to riders contain the driver's Australian Business Number, not the number of Uber's Australian subsidiary. It is, with respect, unrealistic to contend that no legally </w:t>
      </w:r>
      <w:r w:rsidRPr="00A00073">
        <w:rPr>
          <w:rFonts w:ascii="Times New Roman" w:hAnsi="Times New Roman"/>
        </w:rPr>
        <w:lastRenderedPageBreak/>
        <w:t>enforceable arrangement exists to supply a carriage service as between a driver and a rider. That is especially so, given no legally enforceable promise to supply a carriage service exists in either the Driver Contract or Rider Contract.</w:t>
      </w:r>
    </w:p>
    <w:p w14:paraId="0B45F545" w14:textId="77777777" w:rsidR="00C24A78" w:rsidRPr="00A00073" w:rsidRDefault="00C24A78" w:rsidP="00A00073">
      <w:pPr>
        <w:pStyle w:val="HeadingL2"/>
        <w:spacing w:after="260" w:line="280" w:lineRule="exact"/>
        <w:ind w:right="0"/>
        <w:jc w:val="both"/>
        <w:rPr>
          <w:rFonts w:ascii="Times New Roman" w:hAnsi="Times New Roman"/>
        </w:rPr>
      </w:pPr>
      <w:r w:rsidRPr="00A00073">
        <w:rPr>
          <w:rFonts w:ascii="Times New Roman" w:hAnsi="Times New Roman"/>
        </w:rPr>
        <w:t>Driver Contract</w:t>
      </w:r>
    </w:p>
    <w:p w14:paraId="15DF0660" w14:textId="77777777" w:rsidR="00C24A78" w:rsidRPr="00A00073" w:rsidRDefault="00C24A78" w:rsidP="00A00073">
      <w:pPr>
        <w:pStyle w:val="FixListStyle"/>
        <w:spacing w:after="260" w:line="280" w:lineRule="exact"/>
        <w:ind w:right="0"/>
        <w:jc w:val="both"/>
        <w:rPr>
          <w:rFonts w:ascii="Times New Roman" w:hAnsi="Times New Roman"/>
        </w:rPr>
      </w:pPr>
      <w:r w:rsidRPr="00A00073">
        <w:rPr>
          <w:rFonts w:ascii="Times New Roman" w:hAnsi="Times New Roman"/>
        </w:rPr>
        <w:tab/>
        <w:t xml:space="preserve">The Driver Contract is consistent with the foregoing. </w:t>
      </w:r>
    </w:p>
    <w:p w14:paraId="28044E18" w14:textId="77777777" w:rsidR="00C24A78" w:rsidRPr="00A00073" w:rsidRDefault="00C24A78" w:rsidP="00A00073">
      <w:pPr>
        <w:pStyle w:val="FixListStyle"/>
        <w:spacing w:after="260" w:line="280" w:lineRule="exact"/>
        <w:ind w:right="0"/>
        <w:jc w:val="both"/>
        <w:rPr>
          <w:rFonts w:ascii="Times New Roman" w:hAnsi="Times New Roman"/>
        </w:rPr>
      </w:pPr>
      <w:r w:rsidRPr="00A00073">
        <w:rPr>
          <w:rFonts w:ascii="Times New Roman" w:hAnsi="Times New Roman"/>
        </w:rPr>
        <w:tab/>
        <w:t>Clause 1 refers to the provision by Uber to drivers of the lead generation services, being "on-demand intermediary and related services ... that enable transportation providers to seek, receive and fulfil on-demand requests for transportation services". These are called "Uber Services" and are provided via the Uber Driver App. Drivers are licensed under cl 19 to use this Driver App. The driver is "an independent provider of peer-to-peer passenger transportation services" ("Transportation Services").</w:t>
      </w:r>
    </w:p>
    <w:p w14:paraId="4834B18E" w14:textId="77777777" w:rsidR="00C24A78" w:rsidRPr="00A00073" w:rsidRDefault="00C24A78" w:rsidP="00A00073">
      <w:pPr>
        <w:pStyle w:val="FixListStyle"/>
        <w:spacing w:after="260" w:line="280" w:lineRule="exact"/>
        <w:ind w:right="0"/>
        <w:jc w:val="both"/>
        <w:rPr>
          <w:rFonts w:ascii="Times New Roman" w:hAnsi="Times New Roman"/>
        </w:rPr>
      </w:pPr>
      <w:r w:rsidRPr="00A00073">
        <w:rPr>
          <w:rFonts w:ascii="Times New Roman" w:hAnsi="Times New Roman"/>
        </w:rPr>
        <w:tab/>
        <w:t>Pursuant to cl 2, a driver may accept a rider's request for Transportation Services "if you [the driver] are available and in the vicinity" of the rider. Drivers acknowledge and agree that they will "choose the most effective and safe manner" to perform the Transportation Services and that they will provide all the necessary equipment, tools and other materials, save for the "Uber Services" and the licence granted by Uber to use the Uber Driver App.</w:t>
      </w:r>
    </w:p>
    <w:p w14:paraId="288C6F53" w14:textId="77777777" w:rsidR="00C24A78" w:rsidRPr="00A00073" w:rsidRDefault="00C24A78" w:rsidP="00A00073">
      <w:pPr>
        <w:pStyle w:val="FixListStyle"/>
        <w:spacing w:after="260" w:line="280" w:lineRule="exact"/>
        <w:ind w:right="0"/>
        <w:jc w:val="both"/>
        <w:rPr>
          <w:rFonts w:ascii="Times New Roman" w:hAnsi="Times New Roman"/>
        </w:rPr>
      </w:pPr>
      <w:r w:rsidRPr="00A00073">
        <w:rPr>
          <w:rFonts w:ascii="Times New Roman" w:hAnsi="Times New Roman"/>
        </w:rPr>
        <w:tab/>
        <w:t>Pursuant to cl 3, drivers acknowledge and agree that the provision of Transportation Services creates a "legal and direct business relationship between" the driver and the rider and that the driver has "sole responsibility" to riders or third parties for any obligations or liabilities arising from the provision of Transportation Services. As such, drivers must arrange, for example, to maintain adequate insurance. Clause 3 also contains the following last sentence:</w:t>
      </w:r>
    </w:p>
    <w:p w14:paraId="2E979BB8" w14:textId="77777777" w:rsidR="00C24A78" w:rsidRDefault="00C24A78" w:rsidP="00A00073">
      <w:pPr>
        <w:pStyle w:val="LeftrightafterHC"/>
        <w:spacing w:before="0" w:after="260" w:line="280" w:lineRule="exact"/>
        <w:ind w:right="0"/>
        <w:jc w:val="both"/>
        <w:rPr>
          <w:rFonts w:ascii="Times New Roman" w:hAnsi="Times New Roman"/>
        </w:rPr>
      </w:pPr>
      <w:r w:rsidRPr="00A00073">
        <w:rPr>
          <w:rFonts w:ascii="Times New Roman" w:hAnsi="Times New Roman"/>
        </w:rPr>
        <w:t>"You [the driver] acknowledge and agree that all [riders] should be transported directly to their specified destination, as directed by the [rider], without unauthorised interruptions or stops."</w:t>
      </w:r>
    </w:p>
    <w:p w14:paraId="093DB026" w14:textId="77777777" w:rsidR="00C24A78" w:rsidRPr="00A00073" w:rsidRDefault="00C24A78" w:rsidP="00A00073">
      <w:pPr>
        <w:pStyle w:val="FixListStyle"/>
        <w:spacing w:after="260" w:line="280" w:lineRule="exact"/>
        <w:ind w:right="0"/>
        <w:jc w:val="both"/>
        <w:rPr>
          <w:rFonts w:ascii="Times New Roman" w:hAnsi="Times New Roman"/>
        </w:rPr>
      </w:pPr>
      <w:r w:rsidRPr="00A00073">
        <w:rPr>
          <w:rFonts w:ascii="Times New Roman" w:hAnsi="Times New Roman"/>
        </w:rPr>
        <w:tab/>
        <w:t xml:space="preserve">It was suggested by Senior Counsel for the Chief Commissioner of State Revenue that this was a promise made to Uber which constituted the supply of a service to it. I cannot agree. This promise forms part of </w:t>
      </w:r>
      <w:proofErr w:type="gramStart"/>
      <w:r w:rsidRPr="00A00073">
        <w:rPr>
          <w:rFonts w:ascii="Times New Roman" w:hAnsi="Times New Roman"/>
        </w:rPr>
        <w:t>a number of</w:t>
      </w:r>
      <w:proofErr w:type="gramEnd"/>
      <w:r w:rsidRPr="00A00073">
        <w:rPr>
          <w:rFonts w:ascii="Times New Roman" w:hAnsi="Times New Roman"/>
        </w:rPr>
        <w:t xml:space="preserve"> clauses in the standard Driver Contract whereby Uber seeks to maintain the quality of Transportation Services. It is in Uber's interest to do this because it ensures that riders will seek to use Uber drivers, thus enhancing Uber's revenues, and assisting in building Uber's goodwill. It is also in the interests of Uber drivers. But the last sentence of cl 3 does not constitute the supply to Uber of the services of drivers "for or in relation to the performance of work". The supply of services in question is one of transportation; the "performance of work" is driving a car (or </w:t>
      </w:r>
      <w:proofErr w:type="gramStart"/>
      <w:r w:rsidRPr="00A00073">
        <w:rPr>
          <w:rFonts w:ascii="Times New Roman" w:hAnsi="Times New Roman"/>
        </w:rPr>
        <w:t>other</w:t>
      </w:r>
      <w:proofErr w:type="gramEnd"/>
      <w:r w:rsidRPr="00A00073">
        <w:rPr>
          <w:rFonts w:ascii="Times New Roman" w:hAnsi="Times New Roman"/>
        </w:rPr>
        <w:t xml:space="preserve"> vehicle). This is provided to the rider and not to Uber. It is the rider, and not Uber, who may direct the route to be used.</w:t>
      </w:r>
    </w:p>
    <w:p w14:paraId="1E9B4E2A" w14:textId="77777777" w:rsidR="00C24A78" w:rsidRPr="00A00073" w:rsidRDefault="00C24A78" w:rsidP="00A00073">
      <w:pPr>
        <w:pStyle w:val="FixListStyle"/>
        <w:spacing w:after="260" w:line="280" w:lineRule="exact"/>
        <w:ind w:right="0"/>
        <w:jc w:val="both"/>
        <w:rPr>
          <w:rFonts w:ascii="Times New Roman" w:hAnsi="Times New Roman"/>
        </w:rPr>
      </w:pPr>
      <w:r w:rsidRPr="00A00073">
        <w:rPr>
          <w:rFonts w:ascii="Times New Roman" w:hAnsi="Times New Roman"/>
        </w:rPr>
        <w:lastRenderedPageBreak/>
        <w:tab/>
        <w:t xml:space="preserve">Nor can it be concluded that the last sentence of cl 3 contains any promise to Uber by a driver to undertake the Transportation Services once the driver has accepted a request from a rider, or indeed once the driver has picked up a rider. The language used cannot sensibly bear that meaning. Instead, the last sentence is a promise to Uber about the </w:t>
      </w:r>
      <w:proofErr w:type="gramStart"/>
      <w:r w:rsidRPr="00A00073">
        <w:rPr>
          <w:rFonts w:ascii="Times New Roman" w:hAnsi="Times New Roman"/>
        </w:rPr>
        <w:t>manner in which</w:t>
      </w:r>
      <w:proofErr w:type="gramEnd"/>
      <w:r w:rsidRPr="00A00073">
        <w:rPr>
          <w:rFonts w:ascii="Times New Roman" w:hAnsi="Times New Roman"/>
        </w:rPr>
        <w:t xml:space="preserve"> the Transportation Services are to be delivered; it compels no driver to drive. More compellingly, and in any event, once a driver has accepted a request to drive, the implied contract between the driver and the rider would, by necessary implication, contain a term to similar effect. </w:t>
      </w:r>
    </w:p>
    <w:p w14:paraId="4712691D" w14:textId="77777777" w:rsidR="00C24A78" w:rsidRPr="00A00073" w:rsidRDefault="00C24A78" w:rsidP="00A00073">
      <w:pPr>
        <w:pStyle w:val="FixListStyle"/>
        <w:spacing w:after="260" w:line="280" w:lineRule="exact"/>
        <w:ind w:right="0"/>
        <w:jc w:val="both"/>
        <w:rPr>
          <w:rFonts w:ascii="Times New Roman" w:hAnsi="Times New Roman"/>
        </w:rPr>
      </w:pPr>
      <w:r w:rsidRPr="00A00073">
        <w:rPr>
          <w:rFonts w:ascii="Times New Roman" w:hAnsi="Times New Roman"/>
        </w:rPr>
        <w:tab/>
        <w:t>Clause 4 provides that Uber is not deemed to direct or control drivers in the provision of Transportation Services; drivers retain the sole right to determine when and for how long they will utilise the Driver App and the Uber Services. It states:</w:t>
      </w:r>
    </w:p>
    <w:p w14:paraId="28575ECB" w14:textId="77777777" w:rsidR="00C24A78" w:rsidRDefault="00C24A78" w:rsidP="00A00073">
      <w:pPr>
        <w:pStyle w:val="LeftrightafterHC"/>
        <w:spacing w:before="0" w:after="260" w:line="280" w:lineRule="exact"/>
        <w:ind w:right="0"/>
        <w:jc w:val="both"/>
        <w:rPr>
          <w:rFonts w:ascii="Times New Roman" w:hAnsi="Times New Roman"/>
        </w:rPr>
      </w:pPr>
      <w:r w:rsidRPr="00A00073">
        <w:rPr>
          <w:rFonts w:ascii="Times New Roman" w:hAnsi="Times New Roman"/>
        </w:rPr>
        <w:t xml:space="preserve">"You alone decide when, where and for how long you want to use the Driver App, and when to try to accept, decline or ignore a [rider] request." </w:t>
      </w:r>
    </w:p>
    <w:p w14:paraId="3ADC62BF" w14:textId="77777777" w:rsidR="00C24A78" w:rsidRPr="00A00073" w:rsidRDefault="00C24A78" w:rsidP="00A00073">
      <w:pPr>
        <w:pStyle w:val="FixListStyle"/>
        <w:spacing w:after="260" w:line="280" w:lineRule="exact"/>
        <w:ind w:right="0"/>
        <w:jc w:val="both"/>
        <w:rPr>
          <w:rFonts w:ascii="Times New Roman" w:hAnsi="Times New Roman"/>
        </w:rPr>
      </w:pPr>
      <w:r w:rsidRPr="00A00073">
        <w:rPr>
          <w:rFonts w:ascii="Times New Roman" w:hAnsi="Times New Roman"/>
        </w:rPr>
        <w:tab/>
        <w:t xml:space="preserve">Clause 8 addresses the fare calculation and the driver's payment. It states that the driver can charge a fare for each instance of completed Transportation Services. It provides that Uber will calculate a recommended fare; this is said to be a "default [f]are" </w:t>
      </w:r>
      <w:proofErr w:type="gramStart"/>
      <w:r w:rsidRPr="00A00073">
        <w:rPr>
          <w:rFonts w:ascii="Times New Roman" w:hAnsi="Times New Roman"/>
        </w:rPr>
        <w:t>in the event that</w:t>
      </w:r>
      <w:proofErr w:type="gramEnd"/>
      <w:r w:rsidRPr="00A00073">
        <w:rPr>
          <w:rFonts w:ascii="Times New Roman" w:hAnsi="Times New Roman"/>
        </w:rPr>
        <w:t xml:space="preserve"> the driver does not negotiate a different fare. It also provides that each driver will appoint Uber as "your limited payment collection agent" to accept the fare on behalf of each driver using Uber's "payment processing functionality" and each driver agrees that payment to Uber by a rider "shall be considered the same as payment made directly by the [rider] to [the driver]". Clause 8 further provides that if a rider cancels a request for Transportation Services, Uber may charge a cancellation fee on "behalf" of the driver. Uber agrees in this clause also to remit on at least a weekly basis to each driver the fares it collects less the applicable Service Fee and any other fees (described below). The words of cl 8.2 that constitute this promise are important and are as follows: </w:t>
      </w:r>
    </w:p>
    <w:p w14:paraId="33C4FA6D" w14:textId="77777777" w:rsidR="00C24A78" w:rsidRDefault="00C24A78" w:rsidP="00A00073">
      <w:pPr>
        <w:pStyle w:val="LeftrightafterHC"/>
        <w:spacing w:before="0" w:after="260" w:line="280" w:lineRule="exact"/>
        <w:ind w:right="0"/>
        <w:jc w:val="both"/>
        <w:rPr>
          <w:rFonts w:ascii="Times New Roman" w:hAnsi="Times New Roman"/>
        </w:rPr>
      </w:pPr>
      <w:r w:rsidRPr="00A00073">
        <w:rPr>
          <w:rFonts w:ascii="Times New Roman" w:hAnsi="Times New Roman"/>
        </w:rPr>
        <w:t>"[Uber] agrees to remit, or cause to be remitted, to you [the driver] on at least a weekly basis, (a) the Fare less the applicable Service Fee and other fees charged by [Uber]; (b) the Tolls (excluding applicable airport charges, which [Uber] may pay to the airport on your [the driver's] behalf); (c) any incentive payments made under clause 13; and (d) depending on the region, certain taxes and ancillary fees (where applicable)."</w:t>
      </w:r>
    </w:p>
    <w:p w14:paraId="26C7F48D" w14:textId="77777777" w:rsidR="00C24A78" w:rsidRPr="00A00073" w:rsidRDefault="00C24A78" w:rsidP="00A00073">
      <w:pPr>
        <w:pStyle w:val="FixListStyle"/>
        <w:spacing w:after="260" w:line="280" w:lineRule="exact"/>
        <w:ind w:right="0"/>
        <w:jc w:val="both"/>
        <w:rPr>
          <w:rFonts w:ascii="Times New Roman" w:hAnsi="Times New Roman"/>
        </w:rPr>
      </w:pPr>
      <w:r w:rsidRPr="00A00073">
        <w:rPr>
          <w:rFonts w:ascii="Times New Roman" w:hAnsi="Times New Roman"/>
        </w:rPr>
        <w:tab/>
        <w:t>Uber also reserves the right in cl 8.2 to adjust a fare "for reasons such as inefficient routes", "failure to properly end" the Transportation Services, or "technical error" in the Uber Services. Again, this level of control is directed at enhancing Uber's business; it does not evince the provision of any service to Uber by a driver.</w:t>
      </w:r>
    </w:p>
    <w:p w14:paraId="5FFD8D9A" w14:textId="77777777" w:rsidR="00C24A78" w:rsidRPr="00A00073" w:rsidRDefault="00C24A78" w:rsidP="00A00073">
      <w:pPr>
        <w:pStyle w:val="FixListStyle"/>
        <w:spacing w:after="260" w:line="280" w:lineRule="exact"/>
        <w:ind w:right="0"/>
        <w:jc w:val="both"/>
        <w:rPr>
          <w:rFonts w:ascii="Times New Roman" w:hAnsi="Times New Roman"/>
        </w:rPr>
      </w:pPr>
      <w:r w:rsidRPr="00A00073">
        <w:rPr>
          <w:rFonts w:ascii="Times New Roman" w:hAnsi="Times New Roman"/>
        </w:rPr>
        <w:lastRenderedPageBreak/>
        <w:tab/>
        <w:t>Pursuant to cl 10, in consideration of the provision of Uber Services, drivers agree to pay Uber a Service Fee "on a per Transportation Services transaction basis".</w:t>
      </w:r>
    </w:p>
    <w:p w14:paraId="1D2E389F" w14:textId="77777777" w:rsidR="00C24A78" w:rsidRPr="00A00073" w:rsidRDefault="00C24A78" w:rsidP="00A00073">
      <w:pPr>
        <w:pStyle w:val="FixListStyle"/>
        <w:spacing w:after="260" w:line="280" w:lineRule="exact"/>
        <w:ind w:right="0"/>
        <w:jc w:val="both"/>
        <w:rPr>
          <w:rFonts w:ascii="Times New Roman" w:hAnsi="Times New Roman"/>
        </w:rPr>
      </w:pPr>
      <w:r w:rsidRPr="00A00073">
        <w:rPr>
          <w:rFonts w:ascii="Times New Roman" w:hAnsi="Times New Roman"/>
        </w:rPr>
        <w:tab/>
        <w:t>Pursuant to cl 19, Uber grants a driver "a non-exclusive, royalty-free, non-transferable, non-sublicensable, non-assignable license, during the term of this Agreement, to use the Driver App in connection with the provision of the Uber Services by [Uber]".</w:t>
      </w:r>
    </w:p>
    <w:p w14:paraId="113EDFEA" w14:textId="77777777" w:rsidR="00C24A78" w:rsidRPr="00A00073" w:rsidRDefault="00C24A78" w:rsidP="00A00073">
      <w:pPr>
        <w:pStyle w:val="FixListStyle"/>
        <w:spacing w:after="260" w:line="280" w:lineRule="exact"/>
        <w:ind w:right="0"/>
        <w:jc w:val="both"/>
        <w:rPr>
          <w:rFonts w:ascii="Times New Roman" w:hAnsi="Times New Roman"/>
        </w:rPr>
      </w:pPr>
      <w:r w:rsidRPr="00A00073">
        <w:rPr>
          <w:rFonts w:ascii="Times New Roman" w:hAnsi="Times New Roman"/>
        </w:rPr>
        <w:tab/>
        <w:t>Clause 28 regulates the relationship between Uber and the drivers. Whilst some of its language is arguably self-serving, in my view, it nonetheless accurately articulates a relationship which is one whereby Uber is a collection agent for each driver and is the supplier to each driver of the Uber Services and the licence. Clause 28.1 provides:</w:t>
      </w:r>
    </w:p>
    <w:p w14:paraId="3420D7AB" w14:textId="77777777" w:rsidR="00C24A78" w:rsidRDefault="00C24A78" w:rsidP="00A00073">
      <w:pPr>
        <w:pStyle w:val="LeftrightafterHC"/>
        <w:spacing w:before="0" w:after="260" w:line="280" w:lineRule="exact"/>
        <w:ind w:right="0"/>
        <w:jc w:val="both"/>
        <w:rPr>
          <w:rFonts w:ascii="Times New Roman" w:hAnsi="Times New Roman"/>
        </w:rPr>
      </w:pPr>
      <w:r w:rsidRPr="00A00073">
        <w:rPr>
          <w:rFonts w:ascii="Times New Roman" w:hAnsi="Times New Roman"/>
        </w:rPr>
        <w:t>"[Uber] is acting as the limited payment collection agent solely for the purpose of collecting payment from [riders] on your behalf, except as otherwise expressly provided herein. This Agreement is not an employment agreement, and does not create an employment, independent contractor or worker relationship (including from a labour law, tax law or social security law perspective), joint venture, partnership or agency relationship. You have no authority to bind ... Uber and/or their affiliates, or hold yourself out as an employee, independent contractor, worker, agent or authorized representative of ... Uber and/or their affiliates."</w:t>
      </w:r>
    </w:p>
    <w:p w14:paraId="6AFE95C8" w14:textId="77777777" w:rsidR="00C24A78" w:rsidRPr="00A00073" w:rsidRDefault="00C24A78" w:rsidP="00A00073">
      <w:pPr>
        <w:pStyle w:val="HeadingL2"/>
        <w:spacing w:after="260" w:line="280" w:lineRule="exact"/>
        <w:ind w:right="0"/>
        <w:jc w:val="both"/>
        <w:rPr>
          <w:rFonts w:ascii="Times New Roman" w:hAnsi="Times New Roman"/>
          <w:i w:val="0"/>
          <w:iCs/>
        </w:rPr>
      </w:pPr>
      <w:r w:rsidRPr="00A00073">
        <w:rPr>
          <w:rFonts w:ascii="Times New Roman" w:hAnsi="Times New Roman"/>
        </w:rPr>
        <w:t>Uber Community Guidelines</w:t>
      </w:r>
    </w:p>
    <w:p w14:paraId="43C5119E" w14:textId="77777777" w:rsidR="00C24A78" w:rsidRPr="00A00073" w:rsidRDefault="00C24A78" w:rsidP="00A00073">
      <w:pPr>
        <w:pStyle w:val="FixListStyle"/>
        <w:spacing w:after="260" w:line="280" w:lineRule="exact"/>
        <w:ind w:right="0"/>
        <w:jc w:val="both"/>
        <w:rPr>
          <w:rFonts w:ascii="Times New Roman" w:hAnsi="Times New Roman"/>
        </w:rPr>
      </w:pPr>
      <w:r w:rsidRPr="00A00073">
        <w:rPr>
          <w:rFonts w:ascii="Times New Roman" w:hAnsi="Times New Roman"/>
        </w:rPr>
        <w:tab/>
        <w:t xml:space="preserve">As described in the reasons </w:t>
      </w:r>
      <w:proofErr w:type="gramStart"/>
      <w:r w:rsidRPr="00A00073">
        <w:rPr>
          <w:rFonts w:ascii="Times New Roman" w:hAnsi="Times New Roman"/>
        </w:rPr>
        <w:t>of</w:t>
      </w:r>
      <w:proofErr w:type="gramEnd"/>
      <w:r w:rsidRPr="00A00073">
        <w:rPr>
          <w:rFonts w:ascii="Times New Roman" w:hAnsi="Times New Roman"/>
        </w:rPr>
        <w:t xml:space="preserve"> Gordon, Edelman, Gleeson, Jagot and Beech-Jones JJ, Uber has also issued the "Uber Community Guidelines" ("the Guidelines"). It was not in dispute that they have contractual force. The Guidelines contain a series of standards seeking to ensure that the Transportation Services which are facilitated by the Uber Services take place at a high standard. Some of the Guidelines might be characterised as aspirational statements, such as proclamations that riders and drivers should respect each other and give each other personal space, and that drivers are expected to drive safely. Again, it may be accepted that the Guidelines involve drivers making promises to Uber which enhance the quality of a given instance of the Transportation Services, and which require standards of honesty and probity. Performance of these promises enhances Uber's business and demonstrates a degree of control by Uber over how drivers are to undertake their carriage business. But again, none of this involves a driver supplying to Uber a service for or in relation to the performance of work. There</w:t>
      </w:r>
      <w:r w:rsidRPr="00A00073">
        <w:rPr>
          <w:rFonts w:ascii="Times New Roman" w:hAnsi="Times New Roman"/>
          <w:b/>
          <w:bCs/>
        </w:rPr>
        <w:t xml:space="preserve"> </w:t>
      </w:r>
      <w:r w:rsidRPr="00A00073">
        <w:rPr>
          <w:rFonts w:ascii="Times New Roman" w:hAnsi="Times New Roman"/>
        </w:rPr>
        <w:t>is a critical distinction between, on the one hand, receiving the supply of a service and, on the other, benefiting from the supply of a service to another person.</w:t>
      </w:r>
      <w:r w:rsidRPr="00A00073">
        <w:rPr>
          <w:rFonts w:ascii="Times New Roman" w:hAnsi="Times New Roman"/>
          <w:b/>
          <w:bCs/>
        </w:rPr>
        <w:t xml:space="preserve"> </w:t>
      </w:r>
      <w:r w:rsidRPr="00A00073">
        <w:rPr>
          <w:rFonts w:ascii="Times New Roman" w:hAnsi="Times New Roman"/>
        </w:rPr>
        <w:t xml:space="preserve">The direct taker of these high standards of commercial behaviour is the rider </w:t>
      </w:r>
      <w:proofErr w:type="gramStart"/>
      <w:r w:rsidRPr="00A00073">
        <w:rPr>
          <w:rFonts w:ascii="Times New Roman" w:hAnsi="Times New Roman"/>
        </w:rPr>
        <w:t>during the course of</w:t>
      </w:r>
      <w:proofErr w:type="gramEnd"/>
      <w:r w:rsidRPr="00A00073">
        <w:rPr>
          <w:rFonts w:ascii="Times New Roman" w:hAnsi="Times New Roman"/>
        </w:rPr>
        <w:t xml:space="preserve"> each </w:t>
      </w:r>
      <w:proofErr w:type="gramStart"/>
      <w:r w:rsidRPr="00A00073">
        <w:rPr>
          <w:rFonts w:ascii="Times New Roman" w:hAnsi="Times New Roman"/>
        </w:rPr>
        <w:t>particular instance</w:t>
      </w:r>
      <w:proofErr w:type="gramEnd"/>
      <w:r w:rsidRPr="00A00073">
        <w:rPr>
          <w:rFonts w:ascii="Times New Roman" w:hAnsi="Times New Roman"/>
        </w:rPr>
        <w:t xml:space="preserve"> of the Transportation Services. Riders are the </w:t>
      </w:r>
      <w:r w:rsidRPr="00A00073">
        <w:rPr>
          <w:rFonts w:ascii="Times New Roman" w:hAnsi="Times New Roman"/>
        </w:rPr>
        <w:lastRenderedPageBreak/>
        <w:t>obvious recipients of the high standard of the performance of work mandated by the Guidelines.</w:t>
      </w:r>
    </w:p>
    <w:p w14:paraId="7A41ACE4" w14:textId="77777777" w:rsidR="00C24A78" w:rsidRPr="00A00073" w:rsidRDefault="00C24A78" w:rsidP="00A00073">
      <w:pPr>
        <w:pStyle w:val="HeadingL2"/>
        <w:spacing w:after="260" w:line="280" w:lineRule="exact"/>
        <w:ind w:right="0"/>
        <w:jc w:val="both"/>
        <w:rPr>
          <w:rFonts w:ascii="Times New Roman" w:hAnsi="Times New Roman"/>
          <w:i w:val="0"/>
          <w:iCs/>
        </w:rPr>
      </w:pPr>
      <w:r w:rsidRPr="00A00073">
        <w:rPr>
          <w:rFonts w:ascii="Times New Roman" w:hAnsi="Times New Roman"/>
        </w:rPr>
        <w:t>Rider Contract</w:t>
      </w:r>
    </w:p>
    <w:p w14:paraId="4492A682" w14:textId="77777777" w:rsidR="00C24A78" w:rsidRPr="00A00073" w:rsidRDefault="00C24A78" w:rsidP="00A00073">
      <w:pPr>
        <w:pStyle w:val="FixListStyle"/>
        <w:spacing w:after="260" w:line="280" w:lineRule="exact"/>
        <w:ind w:right="0"/>
        <w:jc w:val="both"/>
        <w:rPr>
          <w:rFonts w:ascii="Times New Roman" w:hAnsi="Times New Roman"/>
        </w:rPr>
      </w:pPr>
      <w:r w:rsidRPr="00A00073">
        <w:rPr>
          <w:rFonts w:ascii="Times New Roman" w:hAnsi="Times New Roman"/>
        </w:rPr>
        <w:tab/>
        <w:t xml:space="preserve">The terms of the standard contract </w:t>
      </w:r>
      <w:proofErr w:type="gramStart"/>
      <w:r w:rsidRPr="00A00073">
        <w:rPr>
          <w:rFonts w:ascii="Times New Roman" w:hAnsi="Times New Roman"/>
        </w:rPr>
        <w:t>entered into</w:t>
      </w:r>
      <w:proofErr w:type="gramEnd"/>
      <w:r w:rsidRPr="00A00073">
        <w:rPr>
          <w:rFonts w:ascii="Times New Roman" w:hAnsi="Times New Roman"/>
        </w:rPr>
        <w:t xml:space="preserve"> between a rider and Uber are consistent with the standard terms of the Driver Contract. Those terms are expressed to govern the provision of services to riders. Those services are described in cl 2 as follows:</w:t>
      </w:r>
    </w:p>
    <w:p w14:paraId="490A907C" w14:textId="77777777" w:rsidR="00C24A78" w:rsidRDefault="00C24A78" w:rsidP="00A00073">
      <w:pPr>
        <w:pStyle w:val="LRIndentafterHC"/>
        <w:spacing w:before="0" w:after="260" w:line="280" w:lineRule="exact"/>
        <w:ind w:right="0" w:firstLine="0"/>
        <w:jc w:val="both"/>
        <w:rPr>
          <w:rFonts w:ascii="Times New Roman" w:hAnsi="Times New Roman"/>
        </w:rPr>
      </w:pPr>
      <w:r w:rsidRPr="00A00073">
        <w:rPr>
          <w:rFonts w:ascii="Times New Roman" w:hAnsi="Times New Roman"/>
        </w:rPr>
        <w:t>"Uber will provide the Services to you [the rider] under this Agreement. The Services constitute the provision of a technology platform that enables you, as a user of Uber's mobile applications or websites (each, an '</w:t>
      </w:r>
      <w:r w:rsidRPr="00A00073">
        <w:rPr>
          <w:rFonts w:ascii="Times New Roman" w:hAnsi="Times New Roman"/>
          <w:b/>
          <w:bCs/>
        </w:rPr>
        <w:t>Application</w:t>
      </w:r>
      <w:r w:rsidRPr="00A00073">
        <w:rPr>
          <w:rFonts w:ascii="Times New Roman" w:hAnsi="Times New Roman"/>
        </w:rPr>
        <w:t>') to: (a) arrange and schedule transportation services or delivery services with independent third party providers of those services, who have an agreement with Uber or its affiliates ('</w:t>
      </w:r>
      <w:r w:rsidRPr="00A00073">
        <w:rPr>
          <w:rFonts w:ascii="Times New Roman" w:hAnsi="Times New Roman"/>
          <w:b/>
          <w:bCs/>
        </w:rPr>
        <w:t>Third Party Providers</w:t>
      </w:r>
      <w:r w:rsidRPr="00A00073">
        <w:rPr>
          <w:rFonts w:ascii="Times New Roman" w:hAnsi="Times New Roman"/>
        </w:rPr>
        <w:t>' [</w:t>
      </w:r>
      <w:proofErr w:type="spellStart"/>
      <w:r w:rsidRPr="00A00073">
        <w:rPr>
          <w:rFonts w:ascii="Times New Roman" w:hAnsi="Times New Roman"/>
        </w:rPr>
        <w:t>ie</w:t>
      </w:r>
      <w:proofErr w:type="spellEnd"/>
      <w:r w:rsidRPr="00A00073">
        <w:rPr>
          <w:rFonts w:ascii="Times New Roman" w:hAnsi="Times New Roman"/>
        </w:rPr>
        <w:t xml:space="preserve"> the drivers]); and (b) facilitate payments to Third Party Providers [the drivers] for the services and receive receipts for those payments."</w:t>
      </w:r>
    </w:p>
    <w:p w14:paraId="3555B4EC" w14:textId="77777777" w:rsidR="00C24A78" w:rsidRPr="00A00073" w:rsidRDefault="00C24A78" w:rsidP="00A00073">
      <w:pPr>
        <w:pStyle w:val="FixListStyle"/>
        <w:spacing w:after="260" w:line="280" w:lineRule="exact"/>
        <w:ind w:right="0"/>
        <w:jc w:val="both"/>
        <w:rPr>
          <w:rFonts w:ascii="Times New Roman" w:hAnsi="Times New Roman"/>
        </w:rPr>
      </w:pPr>
      <w:r w:rsidRPr="00A00073">
        <w:rPr>
          <w:rFonts w:ascii="Times New Roman" w:hAnsi="Times New Roman"/>
        </w:rPr>
        <w:tab/>
        <w:t xml:space="preserve">It is not in dispute that the "technology platform" referred to in cl 2 is provided </w:t>
      </w:r>
      <w:proofErr w:type="gramStart"/>
      <w:r w:rsidRPr="00A00073">
        <w:rPr>
          <w:rFonts w:ascii="Times New Roman" w:hAnsi="Times New Roman"/>
        </w:rPr>
        <w:t>by the use of</w:t>
      </w:r>
      <w:proofErr w:type="gramEnd"/>
      <w:r w:rsidRPr="00A00073">
        <w:rPr>
          <w:rFonts w:ascii="Times New Roman" w:hAnsi="Times New Roman"/>
        </w:rPr>
        <w:t xml:space="preserve"> the "Rider App".</w:t>
      </w:r>
    </w:p>
    <w:p w14:paraId="340A8D57" w14:textId="77777777" w:rsidR="00C24A78" w:rsidRPr="00A00073" w:rsidRDefault="00C24A78" w:rsidP="00A00073">
      <w:pPr>
        <w:pStyle w:val="FixListStyle"/>
        <w:spacing w:after="260" w:line="280" w:lineRule="exact"/>
        <w:ind w:right="0"/>
        <w:jc w:val="both"/>
        <w:rPr>
          <w:rFonts w:ascii="Times New Roman" w:hAnsi="Times New Roman"/>
        </w:rPr>
      </w:pPr>
      <w:r w:rsidRPr="00A00073">
        <w:rPr>
          <w:rFonts w:ascii="Times New Roman" w:hAnsi="Times New Roman"/>
        </w:rPr>
        <w:tab/>
        <w:t xml:space="preserve">Again, consistently with cl 8 of the Driver Contract, cl 4 of the Rider Contract, titled "Payment", provides for Uber to be a limited payment collection agent for and on behalf of drivers. Clause 4 relevantly provides: </w:t>
      </w:r>
    </w:p>
    <w:p w14:paraId="13DD00A6" w14:textId="77777777" w:rsidR="00C24A78" w:rsidRDefault="00C24A78" w:rsidP="00A00073">
      <w:pPr>
        <w:pStyle w:val="LeftrightafterHC"/>
        <w:spacing w:before="0" w:after="260" w:line="280" w:lineRule="exact"/>
        <w:ind w:right="0"/>
        <w:jc w:val="both"/>
        <w:rPr>
          <w:rFonts w:ascii="Times New Roman" w:hAnsi="Times New Roman"/>
        </w:rPr>
      </w:pPr>
      <w:r w:rsidRPr="00A00073">
        <w:rPr>
          <w:rFonts w:ascii="Times New Roman" w:hAnsi="Times New Roman"/>
        </w:rPr>
        <w:t xml:space="preserve">"After you [the rider] have received services or goods obtained through your use of the Service, Uber will facilitate your [the rider's] payment of the applicable Charges on behalf of the </w:t>
      </w:r>
      <w:proofErr w:type="gramStart"/>
      <w:r w:rsidRPr="00A00073">
        <w:rPr>
          <w:rFonts w:ascii="Times New Roman" w:hAnsi="Times New Roman"/>
        </w:rPr>
        <w:t>Third Party</w:t>
      </w:r>
      <w:proofErr w:type="gramEnd"/>
      <w:r w:rsidRPr="00A00073">
        <w:rPr>
          <w:rFonts w:ascii="Times New Roman" w:hAnsi="Times New Roman"/>
        </w:rPr>
        <w:t xml:space="preserve"> Provider [the driver] as such </w:t>
      </w:r>
      <w:proofErr w:type="gramStart"/>
      <w:r w:rsidRPr="00A00073">
        <w:rPr>
          <w:rFonts w:ascii="Times New Roman" w:hAnsi="Times New Roman"/>
        </w:rPr>
        <w:t>Third Party</w:t>
      </w:r>
      <w:proofErr w:type="gramEnd"/>
      <w:r w:rsidRPr="00A00073">
        <w:rPr>
          <w:rFonts w:ascii="Times New Roman" w:hAnsi="Times New Roman"/>
        </w:rPr>
        <w:t xml:space="preserve"> Provider's [the driver's] limited payment collection agent. Payment of the Charges in such manner shall be considered the same as payment made directly by you [the rider] to the </w:t>
      </w:r>
      <w:proofErr w:type="gramStart"/>
      <w:r w:rsidRPr="00A00073">
        <w:rPr>
          <w:rFonts w:ascii="Times New Roman" w:hAnsi="Times New Roman"/>
        </w:rPr>
        <w:t>Third Party</w:t>
      </w:r>
      <w:proofErr w:type="gramEnd"/>
      <w:r w:rsidRPr="00A00073">
        <w:rPr>
          <w:rFonts w:ascii="Times New Roman" w:hAnsi="Times New Roman"/>
        </w:rPr>
        <w:t xml:space="preserve"> Provider [the driver]."</w:t>
      </w:r>
    </w:p>
    <w:p w14:paraId="206EA311" w14:textId="77777777" w:rsidR="00C24A78" w:rsidRPr="00A00073" w:rsidRDefault="00C24A78" w:rsidP="00A00073">
      <w:pPr>
        <w:pStyle w:val="HeadingL2"/>
        <w:spacing w:after="260" w:line="280" w:lineRule="exact"/>
        <w:ind w:right="0"/>
        <w:jc w:val="both"/>
        <w:rPr>
          <w:rFonts w:ascii="Times New Roman" w:hAnsi="Times New Roman"/>
          <w:i w:val="0"/>
          <w:iCs/>
        </w:rPr>
      </w:pPr>
      <w:r w:rsidRPr="00A00073">
        <w:rPr>
          <w:rFonts w:ascii="Times New Roman" w:hAnsi="Times New Roman"/>
        </w:rPr>
        <w:t>Disposition</w:t>
      </w:r>
    </w:p>
    <w:p w14:paraId="4F7296F2" w14:textId="77777777" w:rsidR="00C24A78" w:rsidRPr="00A00073" w:rsidRDefault="00C24A78" w:rsidP="00A00073">
      <w:pPr>
        <w:pStyle w:val="FixListStyle"/>
        <w:spacing w:after="260" w:line="280" w:lineRule="exact"/>
        <w:ind w:right="0"/>
        <w:jc w:val="both"/>
        <w:rPr>
          <w:rFonts w:ascii="Times New Roman" w:hAnsi="Times New Roman"/>
        </w:rPr>
      </w:pPr>
      <w:r w:rsidRPr="00A00073">
        <w:rPr>
          <w:rFonts w:ascii="Times New Roman" w:hAnsi="Times New Roman"/>
        </w:rPr>
        <w:tab/>
        <w:t xml:space="preserve">The foregoing explains a business in which Uber, through its Uber Services, the Driver App and the Rider App, facilitates business connections between third-party drivers and third-party riders. By the Service Fee, Uber charges the driver for the benefit of these Uber Services. The method of charging that Service Fee is dependent upon the provision of the Transportation Services by the driver, for example, it is dependent on the length of the carriage service supplied. There is thus a connection between the supply of such Transportation Services and Uber's business model; without drivers, Uber makes no profit. But, as explained above, this connection, and this dependency, do not include the provision by drivers, or for that matter by riders, of any service for or in relation to the performance of work to Uber. Instead, correctly and orthodoxly characterised, Uber benefits from </w:t>
      </w:r>
      <w:r w:rsidRPr="00A00073">
        <w:rPr>
          <w:rFonts w:ascii="Times New Roman" w:hAnsi="Times New Roman"/>
        </w:rPr>
        <w:lastRenderedPageBreak/>
        <w:t>the supply of Transportation Services by drivers to riders. But the securing of this financial advantage does not involve the supply, provision, grant or conferral of any service comprising the performance of work to Uber; nor does it involve the supply, provision, grant or conferral of any result of work provided to Uber. Uber is not a taker or recipient of any Transportation Service, as distinct from being better off because one is supplied to a rider.</w:t>
      </w:r>
    </w:p>
    <w:p w14:paraId="7A159E99" w14:textId="77777777" w:rsidR="00C24A78" w:rsidRPr="00A00073" w:rsidRDefault="00C24A78" w:rsidP="00A00073">
      <w:pPr>
        <w:pStyle w:val="FixListStyle"/>
        <w:spacing w:after="260" w:line="280" w:lineRule="exact"/>
        <w:ind w:right="0"/>
        <w:jc w:val="both"/>
        <w:rPr>
          <w:rFonts w:ascii="Times New Roman" w:hAnsi="Times New Roman"/>
        </w:rPr>
      </w:pPr>
      <w:r w:rsidRPr="00A00073">
        <w:rPr>
          <w:rFonts w:ascii="Times New Roman" w:hAnsi="Times New Roman"/>
        </w:rPr>
        <w:tab/>
        <w:t xml:space="preserve">The fact that a person may supply the same service to different persons at the same time compels no contrary conclusion. That was the result which was reached by this Court in </w:t>
      </w:r>
      <w:r w:rsidRPr="00A00073">
        <w:rPr>
          <w:rFonts w:ascii="Times New Roman" w:hAnsi="Times New Roman"/>
          <w:i/>
          <w:iCs/>
        </w:rPr>
        <w:t xml:space="preserve">Accident Compensation Commission v </w:t>
      </w:r>
      <w:proofErr w:type="spellStart"/>
      <w:r w:rsidRPr="00A00073">
        <w:rPr>
          <w:rFonts w:ascii="Times New Roman" w:hAnsi="Times New Roman"/>
          <w:i/>
          <w:iCs/>
        </w:rPr>
        <w:t>Odco</w:t>
      </w:r>
      <w:proofErr w:type="spellEnd"/>
      <w:r w:rsidRPr="00A00073">
        <w:rPr>
          <w:rFonts w:ascii="Times New Roman" w:hAnsi="Times New Roman"/>
          <w:i/>
          <w:iCs/>
        </w:rPr>
        <w:t xml:space="preserve"> Pty Ltd</w:t>
      </w:r>
      <w:r w:rsidRPr="00A00073">
        <w:rPr>
          <w:rFonts w:ascii="Times New Roman" w:hAnsi="Times New Roman"/>
        </w:rPr>
        <w:t>.</w:t>
      </w:r>
      <w:r w:rsidRPr="00A00073">
        <w:rPr>
          <w:rStyle w:val="FootnoteReference"/>
          <w:rFonts w:ascii="Times New Roman" w:hAnsi="Times New Roman"/>
          <w:sz w:val="24"/>
        </w:rPr>
        <w:footnoteReference w:id="203"/>
      </w:r>
      <w:r w:rsidRPr="00A00073">
        <w:rPr>
          <w:rFonts w:ascii="Times New Roman" w:hAnsi="Times New Roman"/>
        </w:rPr>
        <w:t xml:space="preserve"> That case concerned an arrangement whereby a business – called Troubleshooters Available ("TSA") – provided tradesmen to builders. Tradesmen were not obliged to accept offers of work, but such an offer, once accepted, obliged the tradesman to remain at a relevant building site, for as long as the builder required or the tradesman wished. This Court said:</w:t>
      </w:r>
      <w:r w:rsidRPr="00A00073">
        <w:rPr>
          <w:rStyle w:val="FootnoteReference"/>
          <w:rFonts w:ascii="Times New Roman" w:hAnsi="Times New Roman"/>
          <w:sz w:val="24"/>
        </w:rPr>
        <w:footnoteReference w:id="204"/>
      </w:r>
    </w:p>
    <w:p w14:paraId="2A7247DF" w14:textId="77777777" w:rsidR="00C24A78" w:rsidRDefault="00C24A78" w:rsidP="00A00073">
      <w:pPr>
        <w:pStyle w:val="LeftrightafterHC"/>
        <w:spacing w:before="0" w:after="260" w:line="280" w:lineRule="exact"/>
        <w:ind w:right="0"/>
        <w:jc w:val="both"/>
        <w:rPr>
          <w:rFonts w:ascii="Times New Roman" w:hAnsi="Times New Roman"/>
        </w:rPr>
      </w:pPr>
      <w:r w:rsidRPr="00A00073">
        <w:rPr>
          <w:rFonts w:ascii="Times New Roman" w:hAnsi="Times New Roman"/>
        </w:rPr>
        <w:t>"Once it is accepted that there was (1) an agreement between TSA and the builder for the supply of a tradesman to the builder to do certain work on terms that the builder was to remunerate TSA for supplying the tradesman and for the work which he did, and (2) an agreement between TSA and the tradesman whereby the tradesman agreed to perform work at the site at the builder's direction for remuneration to be paid by TSA, it follows as a matter of plain language that the tradesman supplies services to TSA by attending at the site and doing work there. By attending there and doing work, he supplies services to TSA for the purposes of its business, notwithstanding he also at the same time supplies the same services to the builder for the purposes of its business."</w:t>
      </w:r>
    </w:p>
    <w:p w14:paraId="7D3C0C40" w14:textId="77777777" w:rsidR="00C24A78" w:rsidRPr="00A00073" w:rsidRDefault="00C24A78" w:rsidP="00A00073">
      <w:pPr>
        <w:pStyle w:val="FixListStyle"/>
        <w:spacing w:after="260" w:line="280" w:lineRule="exact"/>
        <w:ind w:right="0"/>
        <w:jc w:val="both"/>
        <w:rPr>
          <w:rFonts w:ascii="Times New Roman" w:hAnsi="Times New Roman"/>
        </w:rPr>
      </w:pPr>
      <w:r w:rsidRPr="00A00073">
        <w:rPr>
          <w:rFonts w:ascii="Times New Roman" w:hAnsi="Times New Roman"/>
        </w:rPr>
        <w:tab/>
        <w:t xml:space="preserve">There is no analogy between the labour-hire arrangement in </w:t>
      </w:r>
      <w:proofErr w:type="spellStart"/>
      <w:r w:rsidRPr="00A00073">
        <w:rPr>
          <w:rFonts w:ascii="Times New Roman" w:hAnsi="Times New Roman"/>
          <w:i/>
          <w:iCs/>
        </w:rPr>
        <w:t>Odco</w:t>
      </w:r>
      <w:proofErr w:type="spellEnd"/>
      <w:r w:rsidRPr="00A00073">
        <w:rPr>
          <w:rFonts w:ascii="Times New Roman" w:hAnsi="Times New Roman"/>
        </w:rPr>
        <w:t xml:space="preserve"> described above and the position here. Drivers – by driving – supply a service for or in relation to the performance of work to riders, but do not at the same time also supply that same service to Uber. Nothing is supplied, provided, granted or conferred to Uber. All that relevantly occurs is that Uber has an agreement with riders to collect their fare and a separate agreement with drivers to remit their fare, less the Service Fee and any other fees described in cl 8.2, which Uber retains. All of this is then facilitated by Uber's technology platform.</w:t>
      </w:r>
    </w:p>
    <w:p w14:paraId="03AEF614" w14:textId="77777777" w:rsidR="00C24A78" w:rsidRPr="00A00073" w:rsidRDefault="00C24A78" w:rsidP="00A00073">
      <w:pPr>
        <w:pStyle w:val="FixListStyle"/>
        <w:spacing w:after="260" w:line="280" w:lineRule="exact"/>
        <w:ind w:right="0"/>
        <w:jc w:val="both"/>
        <w:rPr>
          <w:rFonts w:ascii="Times New Roman" w:hAnsi="Times New Roman"/>
        </w:rPr>
      </w:pPr>
      <w:r w:rsidRPr="00A00073">
        <w:rPr>
          <w:rFonts w:ascii="Times New Roman" w:hAnsi="Times New Roman"/>
        </w:rPr>
        <w:tab/>
        <w:t xml:space="preserve">Nor is there any suggestion that the Driver Contract is some form of disguised employment. Drivers undertake their own individual businesses, supply their own cars, maintain and insure those cars, and decide when and from where they will undertake Transportation Services (although the choice to refuse to </w:t>
      </w:r>
      <w:r w:rsidRPr="00A00073">
        <w:rPr>
          <w:rFonts w:ascii="Times New Roman" w:hAnsi="Times New Roman"/>
        </w:rPr>
        <w:lastRenderedPageBreak/>
        <w:t>supply a Transportation Service is qualified by the fact that drivers are unaware of a rider's proposed destination before accepting a request to make such a supply).</w:t>
      </w:r>
      <w:r w:rsidRPr="00A00073">
        <w:rPr>
          <w:rFonts w:ascii="Times New Roman" w:hAnsi="Times New Roman"/>
          <w:b/>
          <w:bCs/>
        </w:rPr>
        <w:t xml:space="preserve"> </w:t>
      </w:r>
      <w:r w:rsidRPr="00A00073">
        <w:rPr>
          <w:rFonts w:ascii="Times New Roman" w:hAnsi="Times New Roman"/>
        </w:rPr>
        <w:t xml:space="preserve">Some drivers might barely use the Uber Services; some may use those services a great deal. It is a matter for them. Nor can the amounts </w:t>
      </w:r>
      <w:proofErr w:type="gramStart"/>
      <w:r w:rsidRPr="00A00073">
        <w:rPr>
          <w:rFonts w:ascii="Times New Roman" w:hAnsi="Times New Roman"/>
        </w:rPr>
        <w:t>paid</w:t>
      </w:r>
      <w:proofErr w:type="gramEnd"/>
      <w:r w:rsidRPr="00A00073">
        <w:rPr>
          <w:rFonts w:ascii="Times New Roman" w:hAnsi="Times New Roman"/>
        </w:rPr>
        <w:t xml:space="preserve"> to drivers by Uber be seen as consideration for the receipt by Uber of some service. What is paid to drivers are the fares collected from riders. The consideration which is paid goes the other way. Drivers make payment to Uber as consideration for the use of the Uber Services – the Service Fee – and this is paid when Uber retains the fee from the fare collected.</w:t>
      </w:r>
    </w:p>
    <w:p w14:paraId="6A23166F" w14:textId="77777777" w:rsidR="00C24A78" w:rsidRPr="00A00073" w:rsidRDefault="00C24A78" w:rsidP="00A00073">
      <w:pPr>
        <w:pStyle w:val="FixListStyle"/>
        <w:spacing w:after="260" w:line="280" w:lineRule="exact"/>
        <w:ind w:right="0"/>
        <w:jc w:val="both"/>
        <w:rPr>
          <w:rFonts w:ascii="Times New Roman" w:hAnsi="Times New Roman"/>
        </w:rPr>
      </w:pPr>
      <w:r w:rsidRPr="00A00073">
        <w:rPr>
          <w:rFonts w:ascii="Times New Roman" w:hAnsi="Times New Roman"/>
        </w:rPr>
        <w:tab/>
        <w:t>For the foregoing reasons the Driver Contract is not a "relevant contract" for the purposes of s 32(1)(b) of the Payroll Act.</w:t>
      </w:r>
    </w:p>
    <w:p w14:paraId="5F2090DD" w14:textId="77777777" w:rsidR="00C24A78" w:rsidRPr="00A00073" w:rsidRDefault="00C24A78" w:rsidP="00A00073">
      <w:pPr>
        <w:pStyle w:val="HeadingL1"/>
        <w:spacing w:after="260" w:line="280" w:lineRule="exact"/>
        <w:ind w:right="0"/>
        <w:jc w:val="both"/>
        <w:rPr>
          <w:rFonts w:ascii="Times New Roman" w:hAnsi="Times New Roman"/>
        </w:rPr>
      </w:pPr>
      <w:r w:rsidRPr="00A00073">
        <w:rPr>
          <w:rFonts w:ascii="Times New Roman" w:hAnsi="Times New Roman"/>
        </w:rPr>
        <w:t>Ground 2 – section 35 of the Payroll Act</w:t>
      </w:r>
    </w:p>
    <w:p w14:paraId="7F6267BE" w14:textId="77777777" w:rsidR="00C24A78" w:rsidRPr="00A00073" w:rsidRDefault="00C24A78" w:rsidP="00A00073">
      <w:pPr>
        <w:pStyle w:val="FixListStyle"/>
        <w:spacing w:after="260" w:line="280" w:lineRule="exact"/>
        <w:ind w:right="0"/>
        <w:jc w:val="both"/>
        <w:rPr>
          <w:rFonts w:ascii="Times New Roman" w:hAnsi="Times New Roman"/>
        </w:rPr>
      </w:pPr>
      <w:r w:rsidRPr="00A00073">
        <w:rPr>
          <w:rFonts w:ascii="Times New Roman" w:hAnsi="Times New Roman"/>
        </w:rPr>
        <w:tab/>
        <w:t>The question posed by ground 2 is whether the amounts paid by Uber, as employer, are paid or payable for or in relation to the performance of work relating to a relevant contract for the purposes of s 35 of the Payroll Act. In that respect, s 33(1)(b) treats as an employer a person to whom during a financial year, under a relevant contract, the services of persons are supplied for or in relation to the performance of work. In what follows, and contrary to the conclusion reached above, it is assumed that the Driver Contract is a relevant contract.</w:t>
      </w:r>
    </w:p>
    <w:p w14:paraId="7D32CEB8" w14:textId="77777777" w:rsidR="00C24A78" w:rsidRPr="00A00073" w:rsidRDefault="00C24A78" w:rsidP="00A00073">
      <w:pPr>
        <w:pStyle w:val="FixListStyle"/>
        <w:spacing w:after="260" w:line="280" w:lineRule="exact"/>
        <w:ind w:right="0"/>
        <w:jc w:val="both"/>
        <w:rPr>
          <w:rFonts w:ascii="Times New Roman" w:hAnsi="Times New Roman"/>
        </w:rPr>
      </w:pPr>
      <w:r w:rsidRPr="00A00073">
        <w:rPr>
          <w:rFonts w:ascii="Times New Roman" w:hAnsi="Times New Roman"/>
        </w:rPr>
        <w:tab/>
        <w:t xml:space="preserve">Not every payment of money made between a deemed employer and a deemed employee is caught by s 35. The payment must relevantly be one "for or in relation to the performance of work relating to a relevant contract". That point is illustrated by the decision in </w:t>
      </w:r>
      <w:r w:rsidRPr="00A00073">
        <w:rPr>
          <w:rFonts w:ascii="Times New Roman" w:hAnsi="Times New Roman"/>
          <w:i/>
          <w:iCs/>
        </w:rPr>
        <w:t>Mutual Acceptance Co Ltd v Federal Commissioner of Taxation</w:t>
      </w:r>
      <w:r w:rsidRPr="00A00073">
        <w:rPr>
          <w:rFonts w:ascii="Times New Roman" w:hAnsi="Times New Roman"/>
        </w:rPr>
        <w:t>.</w:t>
      </w:r>
      <w:r w:rsidRPr="00A00073">
        <w:rPr>
          <w:rStyle w:val="FootnoteReference"/>
          <w:rFonts w:ascii="Times New Roman" w:hAnsi="Times New Roman"/>
          <w:sz w:val="24"/>
        </w:rPr>
        <w:footnoteReference w:id="205"/>
      </w:r>
      <w:r w:rsidRPr="00A00073">
        <w:rPr>
          <w:rFonts w:ascii="Times New Roman" w:hAnsi="Times New Roman"/>
        </w:rPr>
        <w:t xml:space="preserve"> In that case, Latham CJ considered the phrase "to any employee" in the definition of "wages" under the </w:t>
      </w:r>
      <w:r w:rsidRPr="00A00073">
        <w:rPr>
          <w:rFonts w:ascii="Times New Roman" w:hAnsi="Times New Roman"/>
          <w:i/>
          <w:iCs/>
        </w:rPr>
        <w:t>Pay-roll Tax Assessment Act 1941</w:t>
      </w:r>
      <w:r w:rsidRPr="00A00073">
        <w:rPr>
          <w:rFonts w:ascii="Times New Roman" w:hAnsi="Times New Roman"/>
        </w:rPr>
        <w:t> (</w:t>
      </w:r>
      <w:proofErr w:type="spellStart"/>
      <w:r w:rsidRPr="00A00073">
        <w:rPr>
          <w:rFonts w:ascii="Times New Roman" w:hAnsi="Times New Roman"/>
        </w:rPr>
        <w:t>Cth</w:t>
      </w:r>
      <w:proofErr w:type="spellEnd"/>
      <w:r w:rsidRPr="00A00073">
        <w:rPr>
          <w:rFonts w:ascii="Times New Roman" w:hAnsi="Times New Roman"/>
        </w:rPr>
        <w:t>). Relevantly, that definition stated that "wages" meant "any wages, salary, commission, bonuses or allowances paid or payable (whether at piece work rates or otherwise and whether paid or payable in cash or in kind) to any employee as such".</w:t>
      </w:r>
      <w:r w:rsidRPr="00A00073">
        <w:rPr>
          <w:rStyle w:val="FootnoteReference"/>
          <w:rFonts w:ascii="Times New Roman" w:hAnsi="Times New Roman"/>
          <w:sz w:val="24"/>
        </w:rPr>
        <w:footnoteReference w:id="206"/>
      </w:r>
      <w:r w:rsidRPr="00A00073">
        <w:rPr>
          <w:rFonts w:ascii="Times New Roman" w:hAnsi="Times New Roman"/>
        </w:rPr>
        <w:t xml:space="preserve"> Latham CJ observed:</w:t>
      </w:r>
      <w:r w:rsidRPr="00A00073">
        <w:rPr>
          <w:rStyle w:val="FootnoteReference"/>
          <w:rFonts w:ascii="Times New Roman" w:hAnsi="Times New Roman"/>
          <w:sz w:val="24"/>
        </w:rPr>
        <w:footnoteReference w:id="207"/>
      </w:r>
    </w:p>
    <w:p w14:paraId="21315BDC" w14:textId="77777777" w:rsidR="00C24A78" w:rsidRDefault="00C24A78" w:rsidP="00A00073">
      <w:pPr>
        <w:pStyle w:val="LRIndentafterHC"/>
        <w:spacing w:before="0" w:after="260" w:line="280" w:lineRule="exact"/>
        <w:ind w:right="0"/>
        <w:jc w:val="both"/>
        <w:rPr>
          <w:rFonts w:ascii="Times New Roman" w:hAnsi="Times New Roman"/>
        </w:rPr>
      </w:pPr>
      <w:r w:rsidRPr="00A00073">
        <w:rPr>
          <w:rFonts w:ascii="Times New Roman" w:hAnsi="Times New Roman"/>
        </w:rPr>
        <w:t>"Further, the payment must be made '</w:t>
      </w:r>
      <w:r w:rsidRPr="00A00073">
        <w:rPr>
          <w:rFonts w:ascii="Times New Roman" w:hAnsi="Times New Roman"/>
          <w:i/>
          <w:iCs/>
        </w:rPr>
        <w:t>to any employee</w:t>
      </w:r>
      <w:r w:rsidRPr="00A00073">
        <w:rPr>
          <w:rFonts w:ascii="Times New Roman" w:hAnsi="Times New Roman"/>
        </w:rPr>
        <w:t xml:space="preserve">.' If money is given to an employee in order to enable him to make a payment to a third person on behalf of his employer, such money cannot be regarded as paid to the employee – as in the case already mentioned of providing an employee with money for the purpose of purchasing a railway ticket. </w:t>
      </w:r>
      <w:r w:rsidRPr="00A00073">
        <w:rPr>
          <w:rFonts w:ascii="Times New Roman" w:hAnsi="Times New Roman"/>
        </w:rPr>
        <w:lastRenderedPageBreak/>
        <w:t>Money is paid to an employee only when he, after receiving it, becomes the owner of the money, having the complete disposition and control of it. Money which is held by an employee on behalf of his employer cannot be regarded as paid to the employee within the meaning of the definition."</w:t>
      </w:r>
    </w:p>
    <w:p w14:paraId="7D9DD9DD" w14:textId="77777777" w:rsidR="00C24A78" w:rsidRPr="00A00073" w:rsidRDefault="00C24A78" w:rsidP="00A00073">
      <w:pPr>
        <w:pStyle w:val="FixListStyle"/>
        <w:spacing w:after="260" w:line="280" w:lineRule="exact"/>
        <w:ind w:right="0"/>
        <w:jc w:val="both"/>
        <w:rPr>
          <w:rFonts w:ascii="Times New Roman" w:hAnsi="Times New Roman"/>
        </w:rPr>
      </w:pPr>
      <w:r w:rsidRPr="00A00073">
        <w:rPr>
          <w:rFonts w:ascii="Times New Roman" w:hAnsi="Times New Roman"/>
        </w:rPr>
        <w:tab/>
        <w:t>There is no doubt that when the fares, less applicable fees, are remitted to drivers by Uber, the drivers obtain "complete disposition and control of" that money. But in my view that is not the case with the money – the fare – paid by riders to Uber. In argument, King's Counsel for Uber denied that such money was held by Uber on trust for drivers; he merely suggested that Uber was subject to a fiduciary obligation to collect the fares and remit the money directly to drivers. Nonetheless, it could not be said that Uber has "complete disposition and control" of the fares it collects. Uber collects those fares in a particular legal capacity: as the limited payment collection agent of the driver. Clause 4 of the standard Rider Contract set out above makes that very clear: it states that Uber will facilitate the payment of the fare "on behalf of" the driver as a "limited payment collection agent". In the same vein, cl 8.1 of the Driver Contract provides that the driver appoints Uber as their "limited payment collection agent".</w:t>
      </w:r>
    </w:p>
    <w:p w14:paraId="2BBBF669" w14:textId="77777777" w:rsidR="00C24A78" w:rsidRPr="00A00073" w:rsidRDefault="00C24A78" w:rsidP="00A00073">
      <w:pPr>
        <w:pStyle w:val="FixListStyle"/>
        <w:spacing w:after="260" w:line="280" w:lineRule="exact"/>
        <w:ind w:right="0"/>
        <w:jc w:val="both"/>
        <w:rPr>
          <w:rFonts w:ascii="Times New Roman" w:hAnsi="Times New Roman"/>
        </w:rPr>
      </w:pPr>
      <w:r w:rsidRPr="00A00073">
        <w:rPr>
          <w:rFonts w:ascii="Times New Roman" w:hAnsi="Times New Roman"/>
        </w:rPr>
        <w:tab/>
        <w:t>In the context of the Payroll Act, which taxes wages, the words "amounts paid or payable by an employer" in s 35 must refer to the payment of amounts over which the employer has complete domain, and the reference to a payment made "for or in relation to the performance of work" must be a reference to a payment made in consideration of that work. There must be a relationship of exchange between the deemed employer and the deemed employee, and that relationship must subsist in the "relevant contract".</w:t>
      </w:r>
    </w:p>
    <w:p w14:paraId="64E8EF30" w14:textId="77777777" w:rsidR="00C24A78" w:rsidRPr="00A00073" w:rsidRDefault="00C24A78" w:rsidP="00A00073">
      <w:pPr>
        <w:pStyle w:val="FixListStyle"/>
        <w:spacing w:after="260" w:line="280" w:lineRule="exact"/>
        <w:ind w:right="0"/>
        <w:jc w:val="both"/>
        <w:rPr>
          <w:rFonts w:ascii="Times New Roman" w:hAnsi="Times New Roman"/>
        </w:rPr>
      </w:pPr>
      <w:r w:rsidRPr="00A00073">
        <w:rPr>
          <w:rFonts w:ascii="Times New Roman" w:hAnsi="Times New Roman"/>
        </w:rPr>
        <w:tab/>
        <w:t>Here the payment that Uber makes to a driver is not "for or in relation to the performance of work". In this context, the word "for" bears the meaning expressed in</w:t>
      </w:r>
      <w:r w:rsidRPr="00A00073">
        <w:rPr>
          <w:rFonts w:ascii="Times New Roman" w:hAnsi="Times New Roman"/>
          <w:i/>
          <w:iCs/>
        </w:rPr>
        <w:t xml:space="preserve"> PepsiCo</w:t>
      </w:r>
      <w:r w:rsidRPr="00A00073">
        <w:rPr>
          <w:rFonts w:ascii="Times New Roman" w:hAnsi="Times New Roman"/>
        </w:rPr>
        <w:t xml:space="preserve"> and described earlier: it "connotes a causal connection between the making of a promise to pay or confer some other benefit and the receipt of" services under a relevant contract.</w:t>
      </w:r>
      <w:r w:rsidRPr="00A00073">
        <w:rPr>
          <w:rStyle w:val="FootnoteReference"/>
          <w:rFonts w:ascii="Times New Roman" w:hAnsi="Times New Roman"/>
          <w:sz w:val="24"/>
        </w:rPr>
        <w:footnoteReference w:id="208"/>
      </w:r>
      <w:r w:rsidRPr="00A00073">
        <w:rPr>
          <w:rFonts w:ascii="Times New Roman" w:hAnsi="Times New Roman"/>
        </w:rPr>
        <w:t xml:space="preserve"> The phrase "in relation to" connotes the same </w:t>
      </w:r>
      <w:r w:rsidRPr="00A00073">
        <w:rPr>
          <w:rFonts w:ascii="Times New Roman" w:hAnsi="Times New Roman"/>
          <w:i/>
          <w:iCs/>
        </w:rPr>
        <w:t>type</w:t>
      </w:r>
      <w:r w:rsidRPr="00A00073">
        <w:rPr>
          <w:rFonts w:ascii="Times New Roman" w:hAnsi="Times New Roman"/>
        </w:rPr>
        <w:t xml:space="preserve"> of connection, although the </w:t>
      </w:r>
      <w:r w:rsidRPr="00A00073">
        <w:rPr>
          <w:rFonts w:ascii="Times New Roman" w:hAnsi="Times New Roman"/>
          <w:i/>
          <w:iCs/>
        </w:rPr>
        <w:t>degree</w:t>
      </w:r>
      <w:r w:rsidRPr="00A00073">
        <w:rPr>
          <w:rFonts w:ascii="Times New Roman" w:hAnsi="Times New Roman"/>
        </w:rPr>
        <w:t xml:space="preserve"> of connection it requires may be looser or less direct. In either case, a causal connection must inhere between the promise to pay or the payment itself and the performance of work. That connection is not present when Uber pays a driver. What Uber is doing when it remits a fare less applicable fees to a driver is fulfilling its promise to riders. That promise is to remit the fare less applicable fees to drivers as collected from riders "in such manner [as] shall be considered the same as payment made directly" by the rider to the driver.</w:t>
      </w:r>
      <w:r w:rsidRPr="00A00073">
        <w:rPr>
          <w:rStyle w:val="FootnoteReference"/>
          <w:rFonts w:ascii="Times New Roman" w:hAnsi="Times New Roman"/>
          <w:sz w:val="24"/>
        </w:rPr>
        <w:footnoteReference w:id="209"/>
      </w:r>
      <w:r w:rsidRPr="00A00073">
        <w:rPr>
          <w:rFonts w:ascii="Times New Roman" w:hAnsi="Times New Roman"/>
        </w:rPr>
        <w:t xml:space="preserve"> Fares collected from riders are not necessarily held on trust, but they are impressed </w:t>
      </w:r>
      <w:r w:rsidRPr="00A00073">
        <w:rPr>
          <w:rFonts w:ascii="Times New Roman" w:hAnsi="Times New Roman"/>
        </w:rPr>
        <w:lastRenderedPageBreak/>
        <w:t>with the obligation of collection and payment as set out in the Rider Contract and the Driver Contract. Uber has a fiduciary obligation in respect of the collection and remittal of the fares. Uber's discharge of that promise to collect and remit fares, less certain applicable fees, is not the type of payment that s 35 is concerned with.</w:t>
      </w:r>
    </w:p>
    <w:p w14:paraId="572CE47F" w14:textId="77777777" w:rsidR="00C24A78" w:rsidRPr="00A00073" w:rsidRDefault="00C24A78" w:rsidP="00A00073">
      <w:pPr>
        <w:pStyle w:val="FixListStyle"/>
        <w:spacing w:after="260" w:line="280" w:lineRule="exact"/>
        <w:ind w:right="0"/>
        <w:jc w:val="both"/>
        <w:rPr>
          <w:rFonts w:ascii="Times New Roman" w:hAnsi="Times New Roman"/>
        </w:rPr>
      </w:pPr>
      <w:r w:rsidRPr="00A00073">
        <w:rPr>
          <w:rFonts w:ascii="Times New Roman" w:hAnsi="Times New Roman"/>
        </w:rPr>
        <w:tab/>
        <w:t xml:space="preserve">The decision of the Court of Appeal of the Supreme Court of Victoria in </w:t>
      </w:r>
      <w:r w:rsidRPr="00A00073">
        <w:rPr>
          <w:rFonts w:ascii="Times New Roman" w:hAnsi="Times New Roman"/>
          <w:i/>
          <w:iCs/>
        </w:rPr>
        <w:t>Commissioner of State Revenue v The Optical Superstore</w:t>
      </w:r>
      <w:r w:rsidRPr="00A00073">
        <w:rPr>
          <w:rStyle w:val="FootnoteReference"/>
          <w:rFonts w:ascii="Times New Roman" w:hAnsi="Times New Roman"/>
          <w:sz w:val="24"/>
        </w:rPr>
        <w:footnoteReference w:id="210"/>
      </w:r>
      <w:r w:rsidRPr="00A00073">
        <w:rPr>
          <w:rFonts w:ascii="Times New Roman" w:hAnsi="Times New Roman"/>
        </w:rPr>
        <w:t xml:space="preserve"> compels no contrary conclusion. That case concerned an arrangement for remunerating optometrists who undertook eye tests for members of the public at certain stores. Customers paid the taxpayer, who held the moneys on trust for the optometrists for distribution in accordance with a formula based on the number of hours worked and the number of consultations the optometrist was prepared to provide. One question was whether the moneys distributed from the trust to the optometrists had been "paid or payable" for the purposes of former s 3C(2)(c) of the </w:t>
      </w:r>
      <w:r w:rsidRPr="00A00073">
        <w:rPr>
          <w:rFonts w:ascii="Times New Roman" w:hAnsi="Times New Roman"/>
          <w:i/>
          <w:iCs/>
        </w:rPr>
        <w:t>Pay-roll Tax Act 1971</w:t>
      </w:r>
      <w:r w:rsidRPr="00A00073">
        <w:rPr>
          <w:rFonts w:ascii="Times New Roman" w:hAnsi="Times New Roman"/>
        </w:rPr>
        <w:t xml:space="preserve"> (Vic) or s 35(1) of the </w:t>
      </w:r>
      <w:r w:rsidRPr="00A00073">
        <w:rPr>
          <w:rFonts w:ascii="Times New Roman" w:hAnsi="Times New Roman"/>
          <w:i/>
          <w:iCs/>
        </w:rPr>
        <w:t>Payroll Tax Act 2007</w:t>
      </w:r>
      <w:r w:rsidRPr="00A00073">
        <w:rPr>
          <w:rFonts w:ascii="Times New Roman" w:hAnsi="Times New Roman"/>
        </w:rPr>
        <w:t xml:space="preserve"> (Vic) (the equivalent to s 35 of the Payroll Act) when the optometrists were already beneficially entitled to those amounts. </w:t>
      </w:r>
    </w:p>
    <w:p w14:paraId="7046B0BA" w14:textId="77777777" w:rsidR="00C24A78" w:rsidRPr="00A00073" w:rsidRDefault="00C24A78" w:rsidP="00A00073">
      <w:pPr>
        <w:pStyle w:val="FixListStyle"/>
        <w:spacing w:after="260" w:line="280" w:lineRule="exact"/>
        <w:ind w:right="0"/>
        <w:jc w:val="both"/>
        <w:rPr>
          <w:rFonts w:ascii="Times New Roman" w:hAnsi="Times New Roman"/>
        </w:rPr>
      </w:pPr>
      <w:r w:rsidRPr="00A00073">
        <w:rPr>
          <w:rFonts w:ascii="Times New Roman" w:hAnsi="Times New Roman"/>
        </w:rPr>
        <w:tab/>
        <w:t>The Court of Appeal held that it did not matter that the taxpayer was not beneficially entitled to the money it paid the optometrists; payroll tax was thus payable. The correctness of that conclusion may be put aside. Importantly, the Court properly recognised the need for a causal connection between the payment of amounts and the performance of work by a person. The Court said:</w:t>
      </w:r>
      <w:r w:rsidRPr="00A00073">
        <w:rPr>
          <w:rStyle w:val="FootnoteReference"/>
          <w:rFonts w:ascii="Times New Roman" w:hAnsi="Times New Roman"/>
          <w:sz w:val="24"/>
        </w:rPr>
        <w:footnoteReference w:id="211"/>
      </w:r>
    </w:p>
    <w:p w14:paraId="62F6D28B" w14:textId="77777777" w:rsidR="00C24A78" w:rsidRDefault="00C24A78" w:rsidP="00A00073">
      <w:pPr>
        <w:pStyle w:val="LRIndentafterHC"/>
        <w:spacing w:before="0" w:after="260" w:line="280" w:lineRule="exact"/>
        <w:ind w:right="0"/>
        <w:jc w:val="both"/>
        <w:rPr>
          <w:rFonts w:ascii="Times New Roman" w:hAnsi="Times New Roman"/>
        </w:rPr>
      </w:pPr>
      <w:r w:rsidRPr="00A00073">
        <w:rPr>
          <w:rFonts w:ascii="Times New Roman" w:hAnsi="Times New Roman"/>
        </w:rPr>
        <w:t>"The words 'for or in relation to the performance of work' specify that it is a connection between the amount provided and the performance of work which provides the criterion by which the provision of that amount is, or is not, taken to be wages. No other test is posited."</w:t>
      </w:r>
    </w:p>
    <w:p w14:paraId="31F80BD1" w14:textId="77777777" w:rsidR="00C24A78" w:rsidRPr="00A00073" w:rsidRDefault="00C24A78" w:rsidP="00A00073">
      <w:pPr>
        <w:pStyle w:val="FixListStyle"/>
        <w:spacing w:after="260" w:line="280" w:lineRule="exact"/>
        <w:ind w:right="0"/>
        <w:jc w:val="both"/>
        <w:rPr>
          <w:rFonts w:ascii="Times New Roman" w:hAnsi="Times New Roman"/>
        </w:rPr>
      </w:pPr>
      <w:r w:rsidRPr="00A00073">
        <w:rPr>
          <w:rFonts w:ascii="Times New Roman" w:hAnsi="Times New Roman"/>
        </w:rPr>
        <w:tab/>
        <w:t>On the facts of that case, the necessary connection existed; but that connection does not exist here for the reasons given.</w:t>
      </w:r>
    </w:p>
    <w:p w14:paraId="13EA2B4B" w14:textId="77777777" w:rsidR="00C24A78" w:rsidRPr="00A00073" w:rsidRDefault="00C24A78" w:rsidP="00A00073">
      <w:pPr>
        <w:pStyle w:val="FixListStyle"/>
        <w:spacing w:after="260" w:line="280" w:lineRule="exact"/>
        <w:ind w:right="0"/>
        <w:jc w:val="both"/>
        <w:rPr>
          <w:rFonts w:ascii="Times New Roman" w:hAnsi="Times New Roman"/>
        </w:rPr>
      </w:pPr>
      <w:r w:rsidRPr="00A00073">
        <w:rPr>
          <w:rFonts w:ascii="Times New Roman" w:hAnsi="Times New Roman"/>
        </w:rPr>
        <w:tab/>
        <w:t>I would otherwise doubt another observation made by the Court of Appeal in that case. It was:</w:t>
      </w:r>
      <w:r w:rsidRPr="00A00073">
        <w:rPr>
          <w:rStyle w:val="FootnoteReference"/>
          <w:rFonts w:ascii="Times New Roman" w:hAnsi="Times New Roman"/>
          <w:sz w:val="24"/>
        </w:rPr>
        <w:footnoteReference w:id="212"/>
      </w:r>
    </w:p>
    <w:p w14:paraId="198B91F9" w14:textId="77777777" w:rsidR="00C24A78" w:rsidRDefault="00C24A78" w:rsidP="00A00073">
      <w:pPr>
        <w:pStyle w:val="LeftrightafterHC"/>
        <w:spacing w:before="0" w:after="260" w:line="280" w:lineRule="exact"/>
        <w:ind w:right="0"/>
        <w:jc w:val="both"/>
        <w:rPr>
          <w:rFonts w:ascii="Times New Roman" w:hAnsi="Times New Roman"/>
        </w:rPr>
      </w:pPr>
      <w:r w:rsidRPr="00A00073">
        <w:rPr>
          <w:rFonts w:ascii="Times New Roman" w:hAnsi="Times New Roman"/>
        </w:rPr>
        <w:t>"It is not pertinent to ask whether the amounts resemble wages in the ordinary sense, because the term as used in the [</w:t>
      </w:r>
      <w:r w:rsidRPr="00A00073">
        <w:rPr>
          <w:rFonts w:ascii="Times New Roman" w:hAnsi="Times New Roman"/>
          <w:i/>
          <w:iCs/>
        </w:rPr>
        <w:t>Pay-roll Tax Act 1971</w:t>
      </w:r>
      <w:r w:rsidRPr="00A00073">
        <w:rPr>
          <w:rFonts w:ascii="Times New Roman" w:hAnsi="Times New Roman"/>
        </w:rPr>
        <w:t xml:space="preserve"> (Vic) and </w:t>
      </w:r>
      <w:r w:rsidRPr="00A00073">
        <w:rPr>
          <w:rFonts w:ascii="Times New Roman" w:hAnsi="Times New Roman"/>
          <w:i/>
          <w:iCs/>
        </w:rPr>
        <w:t>Payroll Tax Act 2007</w:t>
      </w:r>
      <w:r w:rsidRPr="00A00073">
        <w:rPr>
          <w:rFonts w:ascii="Times New Roman" w:hAnsi="Times New Roman"/>
        </w:rPr>
        <w:t> (Vic)] is a statutory creation whose content is explicitly set out in detailed provisions."</w:t>
      </w:r>
    </w:p>
    <w:p w14:paraId="1A6BBA00" w14:textId="77777777" w:rsidR="00C24A78" w:rsidRPr="00A00073" w:rsidRDefault="00C24A78" w:rsidP="00A00073">
      <w:pPr>
        <w:pStyle w:val="FixListStyle"/>
        <w:spacing w:after="260" w:line="280" w:lineRule="exact"/>
        <w:ind w:right="0"/>
        <w:jc w:val="both"/>
        <w:rPr>
          <w:rFonts w:ascii="Times New Roman" w:hAnsi="Times New Roman"/>
        </w:rPr>
      </w:pPr>
      <w:r w:rsidRPr="00A00073">
        <w:rPr>
          <w:rFonts w:ascii="Times New Roman" w:hAnsi="Times New Roman"/>
        </w:rPr>
        <w:lastRenderedPageBreak/>
        <w:tab/>
        <w:t>With very great respect, that question is pertinent precisely because the Payroll Act deploys general words of flexible meaning to delineate necessary connections or relations. The content of those connections and relations can only be accurately fixed having regard to legislative history, context and purpose, and to the very function of the impost in question – a tax on wages.</w:t>
      </w:r>
    </w:p>
    <w:p w14:paraId="31CB62D9" w14:textId="77777777" w:rsidR="00C24A78" w:rsidRPr="00A00073" w:rsidRDefault="00C24A78" w:rsidP="00A00073">
      <w:pPr>
        <w:pStyle w:val="HeadingL1"/>
        <w:spacing w:after="260" w:line="280" w:lineRule="exact"/>
        <w:ind w:right="0"/>
        <w:jc w:val="both"/>
        <w:rPr>
          <w:rFonts w:ascii="Times New Roman" w:hAnsi="Times New Roman"/>
        </w:rPr>
      </w:pPr>
      <w:r w:rsidRPr="00A00073">
        <w:rPr>
          <w:rFonts w:ascii="Times New Roman" w:hAnsi="Times New Roman"/>
        </w:rPr>
        <w:t>Ground 3 – supply of services ancillary to the use of goods</w:t>
      </w:r>
    </w:p>
    <w:p w14:paraId="629BF84B" w14:textId="77777777" w:rsidR="00C24A78" w:rsidRPr="00A00073" w:rsidRDefault="00C24A78" w:rsidP="00A00073">
      <w:pPr>
        <w:pStyle w:val="FixListStyle"/>
        <w:spacing w:after="260" w:line="280" w:lineRule="exact"/>
        <w:ind w:right="0"/>
        <w:jc w:val="both"/>
        <w:rPr>
          <w:rFonts w:ascii="Times New Roman" w:hAnsi="Times New Roman"/>
        </w:rPr>
      </w:pPr>
      <w:r w:rsidRPr="00A00073">
        <w:rPr>
          <w:rFonts w:ascii="Times New Roman" w:hAnsi="Times New Roman"/>
        </w:rPr>
        <w:tab/>
        <w:t>It is unnecessary to decide this ground of appeal.</w:t>
      </w:r>
    </w:p>
    <w:p w14:paraId="149150CE" w14:textId="77777777" w:rsidR="00C24A78" w:rsidRPr="00A00073" w:rsidRDefault="00C24A78" w:rsidP="00A00073">
      <w:pPr>
        <w:pStyle w:val="HeadingL1"/>
        <w:spacing w:after="260" w:line="280" w:lineRule="exact"/>
        <w:ind w:right="0"/>
        <w:jc w:val="both"/>
        <w:rPr>
          <w:rFonts w:ascii="Times New Roman" w:hAnsi="Times New Roman"/>
        </w:rPr>
      </w:pPr>
      <w:r w:rsidRPr="00A00073">
        <w:rPr>
          <w:rFonts w:ascii="Times New Roman" w:hAnsi="Times New Roman"/>
        </w:rPr>
        <w:t>Disposition</w:t>
      </w:r>
    </w:p>
    <w:p w14:paraId="399975E6" w14:textId="77777777" w:rsidR="00C24A78" w:rsidRDefault="00C24A78" w:rsidP="00C24A78">
      <w:pPr>
        <w:pStyle w:val="FixListStyle"/>
        <w:spacing w:after="260" w:line="280" w:lineRule="exact"/>
        <w:ind w:right="0"/>
        <w:jc w:val="both"/>
        <w:rPr>
          <w:rFonts w:ascii="Times New Roman" w:hAnsi="Times New Roman"/>
        </w:rPr>
      </w:pPr>
      <w:r w:rsidRPr="00A00073">
        <w:rPr>
          <w:rFonts w:ascii="Times New Roman" w:hAnsi="Times New Roman"/>
        </w:rPr>
        <w:tab/>
        <w:t>This appeal should be allowed with costs.</w:t>
      </w:r>
    </w:p>
    <w:p w14:paraId="7496643F" w14:textId="77777777" w:rsidR="001D0BE2" w:rsidRDefault="001D0BE2" w:rsidP="00C24A78">
      <w:pPr>
        <w:pStyle w:val="FixListStyle"/>
        <w:spacing w:after="260" w:line="280" w:lineRule="exact"/>
        <w:ind w:right="0"/>
        <w:jc w:val="both"/>
        <w:rPr>
          <w:rFonts w:ascii="Times New Roman" w:hAnsi="Times New Roman"/>
        </w:rPr>
        <w:sectPr w:rsidR="001D0BE2" w:rsidSect="00C24A78">
          <w:headerReference w:type="even" r:id="rId26"/>
          <w:headerReference w:type="default" r:id="rId27"/>
          <w:headerReference w:type="first" r:id="rId28"/>
          <w:pgSz w:w="11907" w:h="16839" w:code="9"/>
          <w:pgMar w:top="1440" w:right="1701" w:bottom="1984" w:left="1701" w:header="720" w:footer="720" w:gutter="0"/>
          <w:cols w:space="720"/>
          <w:docGrid w:linePitch="354"/>
        </w:sectPr>
      </w:pPr>
    </w:p>
    <w:p w14:paraId="736374FC" w14:textId="18CC66F4" w:rsidR="00D633D0" w:rsidRPr="00C24A78" w:rsidRDefault="00D633D0" w:rsidP="00C24A78">
      <w:pPr>
        <w:pStyle w:val="NormalBody"/>
      </w:pPr>
    </w:p>
    <w:sectPr w:rsidR="00D633D0" w:rsidRPr="00C24A78" w:rsidSect="00C24A78">
      <w:headerReference w:type="default" r:id="rId29"/>
      <w:pgSz w:w="11907" w:h="16839" w:code="9"/>
      <w:pgMar w:top="1440" w:right="1701" w:bottom="1984" w:left="1701" w:header="720" w:footer="720" w:gutter="0"/>
      <w:cols w:space="720"/>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15E3DE" w14:textId="77777777" w:rsidR="00F90173" w:rsidRDefault="00F90173">
      <w:pPr>
        <w:spacing w:line="240" w:lineRule="auto"/>
      </w:pPr>
      <w:r>
        <w:separator/>
      </w:r>
    </w:p>
  </w:endnote>
  <w:endnote w:type="continuationSeparator" w:id="0">
    <w:p w14:paraId="25A450EE" w14:textId="77777777" w:rsidR="00F90173" w:rsidRDefault="00F901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panose1 w:val="020B0603020202030204"/>
    <w:charset w:val="00"/>
    <w:family w:val="swiss"/>
    <w:pitch w:val="variable"/>
    <w:sig w:usb0="8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4E03F" w14:textId="77777777" w:rsidR="007B63A8" w:rsidRDefault="007B63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0B68D" w14:textId="77777777" w:rsidR="007B63A8" w:rsidRDefault="007B63A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559E0" w14:textId="77777777" w:rsidR="007B63A8" w:rsidRDefault="007B63A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6F3C6" w14:textId="77777777" w:rsidR="007B63A8" w:rsidRDefault="007B63A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5BDA2" w14:textId="77777777" w:rsidR="007B63A8" w:rsidRDefault="007B63A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8AE46" w14:textId="77777777" w:rsidR="007B63A8" w:rsidRDefault="007B63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0F4F1" w14:textId="77777777" w:rsidR="00F90173" w:rsidRPr="001B5379" w:rsidRDefault="00F90173" w:rsidP="001B5379">
      <w:pPr>
        <w:pStyle w:val="Footer"/>
        <w:spacing w:before="120" w:after="20"/>
        <w:ind w:right="0"/>
        <w:rPr>
          <w:rFonts w:ascii="Times New Roman" w:hAnsi="Times New Roman"/>
        </w:rPr>
      </w:pPr>
      <w:r>
        <w:continuationSeparator/>
      </w:r>
    </w:p>
  </w:footnote>
  <w:footnote w:type="continuationSeparator" w:id="0">
    <w:p w14:paraId="521151E7" w14:textId="77777777" w:rsidR="00F90173" w:rsidRPr="001B5379" w:rsidRDefault="00F90173" w:rsidP="001B5379">
      <w:pPr>
        <w:pStyle w:val="Footer"/>
        <w:spacing w:before="120" w:after="20"/>
        <w:ind w:right="0"/>
        <w:rPr>
          <w:rFonts w:ascii="Times New Roman" w:hAnsi="Times New Roman"/>
        </w:rPr>
      </w:pPr>
      <w:r w:rsidRPr="001B5379">
        <w:rPr>
          <w:rFonts w:ascii="Times New Roman" w:hAnsi="Times New Roman"/>
        </w:rPr>
        <w:continuationSeparator/>
      </w:r>
    </w:p>
  </w:footnote>
  <w:footnote w:type="continuationNotice" w:id="1">
    <w:p w14:paraId="3209CF06" w14:textId="77777777" w:rsidR="00F90173" w:rsidRPr="00C24A78" w:rsidRDefault="00F90173">
      <w:pPr>
        <w:jc w:val="right"/>
        <w:rPr>
          <w:rFonts w:ascii="Times New Roman" w:hAnsi="Times New Roman"/>
          <w:sz w:val="24"/>
        </w:rPr>
      </w:pPr>
    </w:p>
  </w:footnote>
  <w:footnote w:id="2">
    <w:p w14:paraId="2605E19E" w14:textId="47B2D1B6" w:rsidR="00DA5A73" w:rsidRPr="001B5379" w:rsidRDefault="00DA5A73" w:rsidP="001B5379">
      <w:pPr>
        <w:pStyle w:val="FootnoteText"/>
        <w:spacing w:line="280" w:lineRule="exact"/>
        <w:ind w:right="0"/>
        <w:jc w:val="both"/>
        <w:rPr>
          <w:rFonts w:ascii="Times New Roman" w:hAnsi="Times New Roman"/>
          <w:sz w:val="24"/>
        </w:rPr>
      </w:pPr>
      <w:r w:rsidRPr="001B5379">
        <w:rPr>
          <w:rStyle w:val="FootnoteReference"/>
          <w:rFonts w:ascii="Times New Roman" w:hAnsi="Times New Roman"/>
          <w:sz w:val="22"/>
          <w:vertAlign w:val="baseline"/>
        </w:rPr>
        <w:footnoteRef/>
      </w:r>
      <w:r w:rsidRPr="001B5379">
        <w:rPr>
          <w:rFonts w:ascii="Times New Roman" w:hAnsi="Times New Roman"/>
          <w:sz w:val="24"/>
        </w:rPr>
        <w:t xml:space="preserve"> </w:t>
      </w:r>
      <w:r w:rsidR="00906DD0" w:rsidRPr="001B5379">
        <w:rPr>
          <w:rFonts w:ascii="Times New Roman" w:hAnsi="Times New Roman"/>
          <w:sz w:val="24"/>
        </w:rPr>
        <w:tab/>
      </w:r>
      <w:r w:rsidR="00906DD0" w:rsidRPr="001B5379">
        <w:rPr>
          <w:rFonts w:ascii="Times New Roman" w:hAnsi="Times New Roman"/>
          <w:i/>
          <w:iCs/>
          <w:sz w:val="24"/>
        </w:rPr>
        <w:t>Pay-roll Tax (Amendment) Act 1983 </w:t>
      </w:r>
      <w:r w:rsidR="00906DD0" w:rsidRPr="001B5379">
        <w:rPr>
          <w:rFonts w:ascii="Times New Roman" w:hAnsi="Times New Roman"/>
          <w:sz w:val="24"/>
        </w:rPr>
        <w:t xml:space="preserve">(Vic), amending the </w:t>
      </w:r>
      <w:r w:rsidR="00906DD0" w:rsidRPr="001B5379">
        <w:rPr>
          <w:rFonts w:ascii="Times New Roman" w:hAnsi="Times New Roman"/>
          <w:i/>
          <w:iCs/>
          <w:sz w:val="24"/>
        </w:rPr>
        <w:t>Pay-roll Tax Act 1971</w:t>
      </w:r>
      <w:r w:rsidR="00906DD0" w:rsidRPr="001B5379">
        <w:rPr>
          <w:rFonts w:ascii="Times New Roman" w:hAnsi="Times New Roman"/>
          <w:sz w:val="24"/>
        </w:rPr>
        <w:t xml:space="preserve"> (Vic).</w:t>
      </w:r>
    </w:p>
  </w:footnote>
  <w:footnote w:id="3">
    <w:p w14:paraId="15DE3218" w14:textId="6C1C3CF4" w:rsidR="006547F6" w:rsidRPr="001B5379" w:rsidRDefault="006547F6" w:rsidP="001B5379">
      <w:pPr>
        <w:pStyle w:val="FootnoteText"/>
        <w:spacing w:line="280" w:lineRule="exact"/>
        <w:ind w:right="0"/>
        <w:jc w:val="both"/>
        <w:rPr>
          <w:rFonts w:ascii="Times New Roman" w:hAnsi="Times New Roman"/>
          <w:sz w:val="24"/>
        </w:rPr>
      </w:pPr>
      <w:r w:rsidRPr="001B5379">
        <w:rPr>
          <w:rStyle w:val="FootnoteReference"/>
          <w:rFonts w:ascii="Times New Roman" w:hAnsi="Times New Roman"/>
          <w:sz w:val="22"/>
          <w:vertAlign w:val="baseline"/>
        </w:rPr>
        <w:footnoteRef/>
      </w:r>
      <w:r w:rsidRPr="001B5379">
        <w:rPr>
          <w:rFonts w:ascii="Times New Roman" w:hAnsi="Times New Roman"/>
          <w:sz w:val="24"/>
        </w:rPr>
        <w:t xml:space="preserve"> </w:t>
      </w:r>
      <w:r w:rsidR="0080753F" w:rsidRPr="001B5379">
        <w:rPr>
          <w:rFonts w:ascii="Times New Roman" w:hAnsi="Times New Roman"/>
          <w:sz w:val="24"/>
        </w:rPr>
        <w:tab/>
      </w:r>
      <w:r w:rsidR="00906DD0" w:rsidRPr="001B5379">
        <w:rPr>
          <w:rFonts w:ascii="Times New Roman" w:hAnsi="Times New Roman"/>
          <w:i/>
          <w:iCs/>
          <w:sz w:val="24"/>
        </w:rPr>
        <w:t>Pay-roll Tax (Amendment) Act 1985 </w:t>
      </w:r>
      <w:r w:rsidR="00906DD0" w:rsidRPr="001B5379">
        <w:rPr>
          <w:rFonts w:ascii="Times New Roman" w:hAnsi="Times New Roman"/>
          <w:sz w:val="24"/>
        </w:rPr>
        <w:t xml:space="preserve">(NSW), amending the </w:t>
      </w:r>
      <w:r w:rsidR="0080753F" w:rsidRPr="001B5379">
        <w:rPr>
          <w:rFonts w:ascii="Times New Roman" w:hAnsi="Times New Roman"/>
          <w:i/>
          <w:iCs/>
          <w:sz w:val="24"/>
        </w:rPr>
        <w:t>Pay-roll Tax Act 1971</w:t>
      </w:r>
      <w:r w:rsidR="00225645" w:rsidRPr="001B5379">
        <w:rPr>
          <w:rFonts w:ascii="Times New Roman" w:hAnsi="Times New Roman"/>
          <w:sz w:val="24"/>
        </w:rPr>
        <w:t xml:space="preserve"> (NSW).</w:t>
      </w:r>
    </w:p>
  </w:footnote>
  <w:footnote w:id="4">
    <w:p w14:paraId="3445836A" w14:textId="59A81D2A" w:rsidR="006547F6" w:rsidRPr="001B5379" w:rsidRDefault="006547F6" w:rsidP="001B5379">
      <w:pPr>
        <w:pStyle w:val="FootnoteText"/>
        <w:spacing w:line="280" w:lineRule="exact"/>
        <w:ind w:right="0"/>
        <w:jc w:val="both"/>
        <w:rPr>
          <w:rFonts w:ascii="Times New Roman" w:hAnsi="Times New Roman"/>
          <w:sz w:val="24"/>
        </w:rPr>
      </w:pPr>
      <w:r w:rsidRPr="001B5379">
        <w:rPr>
          <w:rStyle w:val="FootnoteReference"/>
          <w:rFonts w:ascii="Times New Roman" w:hAnsi="Times New Roman"/>
          <w:sz w:val="22"/>
          <w:vertAlign w:val="baseline"/>
        </w:rPr>
        <w:footnoteRef/>
      </w:r>
      <w:r w:rsidRPr="001B5379">
        <w:rPr>
          <w:rFonts w:ascii="Times New Roman" w:hAnsi="Times New Roman"/>
          <w:sz w:val="24"/>
        </w:rPr>
        <w:t xml:space="preserve"> </w:t>
      </w:r>
      <w:r w:rsidR="001F147A" w:rsidRPr="001B5379">
        <w:rPr>
          <w:rFonts w:ascii="Times New Roman" w:hAnsi="Times New Roman"/>
          <w:sz w:val="24"/>
        </w:rPr>
        <w:tab/>
      </w:r>
      <w:r w:rsidR="00653C26" w:rsidRPr="001B5379">
        <w:rPr>
          <w:rFonts w:ascii="Times New Roman" w:hAnsi="Times New Roman"/>
          <w:sz w:val="24"/>
        </w:rPr>
        <w:t xml:space="preserve">New South Wales, </w:t>
      </w:r>
      <w:r w:rsidR="007F740A" w:rsidRPr="001B5379">
        <w:rPr>
          <w:rFonts w:ascii="Times New Roman" w:hAnsi="Times New Roman"/>
          <w:i/>
          <w:iCs/>
          <w:sz w:val="24"/>
        </w:rPr>
        <w:t>Pay-roll Tax (Amendment) Bill 1985</w:t>
      </w:r>
      <w:r w:rsidR="00653C26" w:rsidRPr="001B5379">
        <w:rPr>
          <w:rFonts w:ascii="Times New Roman" w:hAnsi="Times New Roman"/>
          <w:sz w:val="24"/>
        </w:rPr>
        <w:t>, Explanatory Note at 1</w:t>
      </w:r>
      <w:r w:rsidR="007F740A" w:rsidRPr="001B5379">
        <w:rPr>
          <w:rFonts w:ascii="Times New Roman" w:hAnsi="Times New Roman"/>
          <w:sz w:val="24"/>
        </w:rPr>
        <w:t xml:space="preserve">. See </w:t>
      </w:r>
      <w:r w:rsidR="00CC4122" w:rsidRPr="001B5379">
        <w:rPr>
          <w:rFonts w:ascii="Times New Roman" w:hAnsi="Times New Roman"/>
          <w:i/>
          <w:iCs/>
          <w:sz w:val="24"/>
        </w:rPr>
        <w:t>Downer EDI Engineering Pty Ltd v Chief Commissioner of State Revenue</w:t>
      </w:r>
      <w:r w:rsidR="00CC4122" w:rsidRPr="001B5379">
        <w:rPr>
          <w:rFonts w:ascii="Times New Roman" w:hAnsi="Times New Roman"/>
          <w:sz w:val="24"/>
        </w:rPr>
        <w:t xml:space="preserve"> [2019] </w:t>
      </w:r>
      <w:r w:rsidR="005845CC" w:rsidRPr="001B5379">
        <w:rPr>
          <w:rFonts w:ascii="Times New Roman" w:hAnsi="Times New Roman"/>
          <w:sz w:val="24"/>
        </w:rPr>
        <w:t>NSWSC 743</w:t>
      </w:r>
      <w:r w:rsidR="00BC36F3" w:rsidRPr="001B5379">
        <w:rPr>
          <w:rFonts w:ascii="Times New Roman" w:hAnsi="Times New Roman"/>
          <w:sz w:val="24"/>
        </w:rPr>
        <w:t xml:space="preserve"> at [101]-[106]</w:t>
      </w:r>
      <w:r w:rsidR="005845CC" w:rsidRPr="001B5379">
        <w:rPr>
          <w:rFonts w:ascii="Times New Roman" w:hAnsi="Times New Roman"/>
          <w:sz w:val="24"/>
        </w:rPr>
        <w:t>.</w:t>
      </w:r>
    </w:p>
  </w:footnote>
  <w:footnote w:id="5">
    <w:p w14:paraId="2183AB29" w14:textId="60745B02" w:rsidR="00D00334" w:rsidRPr="001B5379" w:rsidRDefault="00D00334" w:rsidP="001B5379">
      <w:pPr>
        <w:pStyle w:val="FootnoteText"/>
        <w:spacing w:line="280" w:lineRule="exact"/>
        <w:ind w:right="0"/>
        <w:jc w:val="both"/>
        <w:rPr>
          <w:rFonts w:ascii="Times New Roman" w:hAnsi="Times New Roman"/>
          <w:sz w:val="24"/>
        </w:rPr>
      </w:pPr>
      <w:r w:rsidRPr="001B5379">
        <w:rPr>
          <w:rStyle w:val="FootnoteReference"/>
          <w:rFonts w:ascii="Times New Roman" w:hAnsi="Times New Roman"/>
          <w:sz w:val="22"/>
          <w:vertAlign w:val="baseline"/>
        </w:rPr>
        <w:footnoteRef/>
      </w:r>
      <w:r w:rsidRPr="001B5379">
        <w:rPr>
          <w:rFonts w:ascii="Times New Roman" w:hAnsi="Times New Roman"/>
          <w:sz w:val="24"/>
        </w:rPr>
        <w:t xml:space="preserve"> </w:t>
      </w:r>
      <w:r w:rsidR="00E840B0" w:rsidRPr="001B5379">
        <w:rPr>
          <w:rFonts w:ascii="Times New Roman" w:hAnsi="Times New Roman"/>
          <w:sz w:val="24"/>
        </w:rPr>
        <w:tab/>
      </w:r>
      <w:r w:rsidR="00653C26" w:rsidRPr="001B5379">
        <w:rPr>
          <w:rFonts w:ascii="Times New Roman" w:hAnsi="Times New Roman"/>
          <w:i/>
          <w:iCs/>
          <w:sz w:val="24"/>
        </w:rPr>
        <w:t>R</w:t>
      </w:r>
      <w:r w:rsidR="00DA7BCB" w:rsidRPr="001B5379">
        <w:rPr>
          <w:rFonts w:ascii="Times New Roman" w:hAnsi="Times New Roman"/>
          <w:i/>
          <w:iCs/>
          <w:sz w:val="24"/>
        </w:rPr>
        <w:t xml:space="preserve"> v A2</w:t>
      </w:r>
      <w:r w:rsidR="00DA7BCB" w:rsidRPr="001B5379">
        <w:rPr>
          <w:rFonts w:ascii="Times New Roman" w:hAnsi="Times New Roman"/>
          <w:sz w:val="24"/>
        </w:rPr>
        <w:t xml:space="preserve"> (2019) </w:t>
      </w:r>
      <w:r w:rsidR="00653C26" w:rsidRPr="001B5379">
        <w:rPr>
          <w:rFonts w:ascii="Times New Roman" w:hAnsi="Times New Roman"/>
          <w:sz w:val="24"/>
        </w:rPr>
        <w:t xml:space="preserve">269 </w:t>
      </w:r>
      <w:r w:rsidR="00DA7BCB" w:rsidRPr="001B5379">
        <w:rPr>
          <w:rFonts w:ascii="Times New Roman" w:hAnsi="Times New Roman"/>
          <w:sz w:val="24"/>
        </w:rPr>
        <w:t xml:space="preserve">CLR </w:t>
      </w:r>
      <w:r w:rsidR="00653C26" w:rsidRPr="001B5379">
        <w:rPr>
          <w:rFonts w:ascii="Times New Roman" w:hAnsi="Times New Roman"/>
          <w:sz w:val="24"/>
        </w:rPr>
        <w:t xml:space="preserve">507 </w:t>
      </w:r>
      <w:r w:rsidR="00DA7BCB" w:rsidRPr="001B5379">
        <w:rPr>
          <w:rFonts w:ascii="Times New Roman" w:hAnsi="Times New Roman"/>
          <w:sz w:val="24"/>
        </w:rPr>
        <w:t xml:space="preserve">at </w:t>
      </w:r>
      <w:r w:rsidR="00653C26" w:rsidRPr="001B5379">
        <w:rPr>
          <w:rFonts w:ascii="Times New Roman" w:hAnsi="Times New Roman"/>
          <w:sz w:val="24"/>
        </w:rPr>
        <w:t xml:space="preserve">552 </w:t>
      </w:r>
      <w:r w:rsidR="00DA7BCB" w:rsidRPr="001B5379">
        <w:rPr>
          <w:rFonts w:ascii="Times New Roman" w:hAnsi="Times New Roman"/>
          <w:sz w:val="24"/>
        </w:rPr>
        <w:t xml:space="preserve">[141]. See also </w:t>
      </w:r>
      <w:r w:rsidR="007566C2" w:rsidRPr="001B5379">
        <w:rPr>
          <w:rFonts w:ascii="Times New Roman" w:hAnsi="Times New Roman"/>
          <w:i/>
          <w:iCs/>
          <w:sz w:val="24"/>
        </w:rPr>
        <w:t>Forsyth</w:t>
      </w:r>
      <w:r w:rsidR="00AF2B79" w:rsidRPr="001B5379">
        <w:rPr>
          <w:rFonts w:ascii="Times New Roman" w:hAnsi="Times New Roman"/>
          <w:i/>
          <w:iCs/>
          <w:sz w:val="24"/>
        </w:rPr>
        <w:t xml:space="preserve"> v Deputy Commissioner of Taxation</w:t>
      </w:r>
      <w:r w:rsidR="00AF2B79" w:rsidRPr="001B5379">
        <w:rPr>
          <w:rFonts w:ascii="Times New Roman" w:hAnsi="Times New Roman"/>
          <w:sz w:val="24"/>
        </w:rPr>
        <w:t xml:space="preserve"> (2007) 231 CLR </w:t>
      </w:r>
      <w:r w:rsidR="00A93A74" w:rsidRPr="001B5379">
        <w:rPr>
          <w:rFonts w:ascii="Times New Roman" w:hAnsi="Times New Roman"/>
          <w:sz w:val="24"/>
        </w:rPr>
        <w:t xml:space="preserve">531 at </w:t>
      </w:r>
      <w:r w:rsidR="00653C26" w:rsidRPr="001B5379">
        <w:rPr>
          <w:rFonts w:ascii="Times New Roman" w:hAnsi="Times New Roman"/>
          <w:sz w:val="24"/>
        </w:rPr>
        <w:t xml:space="preserve">548 </w:t>
      </w:r>
      <w:r w:rsidR="00A93A74" w:rsidRPr="001B5379">
        <w:rPr>
          <w:rFonts w:ascii="Times New Roman" w:hAnsi="Times New Roman"/>
          <w:sz w:val="24"/>
        </w:rPr>
        <w:t>[39].</w:t>
      </w:r>
      <w:r w:rsidR="00434614" w:rsidRPr="001B5379">
        <w:rPr>
          <w:rFonts w:ascii="Times New Roman" w:hAnsi="Times New Roman"/>
          <w:sz w:val="24"/>
        </w:rPr>
        <w:t xml:space="preserve"> </w:t>
      </w:r>
    </w:p>
  </w:footnote>
  <w:footnote w:id="6">
    <w:p w14:paraId="4AF3AD64" w14:textId="029BEA5D" w:rsidR="002E5E05" w:rsidRPr="001B5379" w:rsidRDefault="002E5E05" w:rsidP="001B5379">
      <w:pPr>
        <w:pStyle w:val="FootnoteText"/>
        <w:spacing w:line="280" w:lineRule="exact"/>
        <w:ind w:right="0"/>
        <w:jc w:val="both"/>
        <w:rPr>
          <w:rFonts w:ascii="Times New Roman" w:hAnsi="Times New Roman"/>
          <w:sz w:val="24"/>
        </w:rPr>
      </w:pPr>
      <w:r w:rsidRPr="001B5379">
        <w:rPr>
          <w:rStyle w:val="FootnoteReference"/>
          <w:rFonts w:ascii="Times New Roman" w:hAnsi="Times New Roman"/>
          <w:sz w:val="22"/>
          <w:vertAlign w:val="baseline"/>
        </w:rPr>
        <w:footnoteRef/>
      </w:r>
      <w:r w:rsidRPr="001B5379">
        <w:rPr>
          <w:rFonts w:ascii="Times New Roman" w:hAnsi="Times New Roman"/>
          <w:sz w:val="24"/>
        </w:rPr>
        <w:t xml:space="preserve"> </w:t>
      </w:r>
      <w:r w:rsidRPr="001B5379">
        <w:rPr>
          <w:rFonts w:ascii="Times New Roman" w:hAnsi="Times New Roman"/>
          <w:sz w:val="24"/>
        </w:rPr>
        <w:tab/>
      </w:r>
      <w:r w:rsidRPr="001B5379">
        <w:rPr>
          <w:rFonts w:ascii="Times New Roman" w:hAnsi="Times New Roman"/>
          <w:i/>
          <w:iCs/>
          <w:sz w:val="24"/>
        </w:rPr>
        <w:t>Deputy Commissioner of Taxation v Clark</w:t>
      </w:r>
      <w:r w:rsidRPr="001B5379">
        <w:rPr>
          <w:rFonts w:ascii="Times New Roman" w:hAnsi="Times New Roman"/>
          <w:sz w:val="24"/>
        </w:rPr>
        <w:t xml:space="preserve"> (2003) 57 NSWLR 113 at </w:t>
      </w:r>
      <w:r w:rsidR="00653C26" w:rsidRPr="001B5379">
        <w:rPr>
          <w:rFonts w:ascii="Times New Roman" w:hAnsi="Times New Roman"/>
          <w:sz w:val="24"/>
        </w:rPr>
        <w:t xml:space="preserve">145 </w:t>
      </w:r>
      <w:r w:rsidRPr="001B5379">
        <w:rPr>
          <w:rFonts w:ascii="Times New Roman" w:hAnsi="Times New Roman"/>
          <w:sz w:val="24"/>
        </w:rPr>
        <w:t>[142].</w:t>
      </w:r>
    </w:p>
  </w:footnote>
  <w:footnote w:id="7">
    <w:p w14:paraId="11D236AE" w14:textId="1681DC1E" w:rsidR="000842F7" w:rsidRPr="001B5379" w:rsidRDefault="000842F7" w:rsidP="001B5379">
      <w:pPr>
        <w:pStyle w:val="FootnoteText"/>
        <w:spacing w:line="280" w:lineRule="exact"/>
        <w:ind w:right="0"/>
        <w:jc w:val="both"/>
        <w:rPr>
          <w:rFonts w:ascii="Times New Roman" w:hAnsi="Times New Roman"/>
          <w:sz w:val="24"/>
        </w:rPr>
      </w:pPr>
      <w:r w:rsidRPr="001B5379">
        <w:rPr>
          <w:rStyle w:val="FootnoteReference"/>
          <w:rFonts w:ascii="Times New Roman" w:hAnsi="Times New Roman"/>
          <w:sz w:val="22"/>
          <w:vertAlign w:val="baseline"/>
        </w:rPr>
        <w:footnoteRef/>
      </w:r>
      <w:r w:rsidRPr="001B5379">
        <w:rPr>
          <w:rFonts w:ascii="Times New Roman" w:hAnsi="Times New Roman"/>
          <w:sz w:val="24"/>
        </w:rPr>
        <w:t xml:space="preserve"> </w:t>
      </w:r>
      <w:r w:rsidRPr="001B5379">
        <w:rPr>
          <w:rFonts w:ascii="Times New Roman" w:hAnsi="Times New Roman"/>
          <w:sz w:val="24"/>
        </w:rPr>
        <w:tab/>
      </w:r>
      <w:proofErr w:type="spellStart"/>
      <w:r w:rsidRPr="001B5379">
        <w:rPr>
          <w:rFonts w:ascii="Times New Roman" w:hAnsi="Times New Roman"/>
          <w:i/>
          <w:iCs/>
          <w:sz w:val="24"/>
        </w:rPr>
        <w:t>Paliflex</w:t>
      </w:r>
      <w:proofErr w:type="spellEnd"/>
      <w:r w:rsidR="00B30133" w:rsidRPr="001B5379">
        <w:rPr>
          <w:rFonts w:ascii="Times New Roman" w:hAnsi="Times New Roman"/>
          <w:i/>
          <w:iCs/>
          <w:sz w:val="24"/>
        </w:rPr>
        <w:t xml:space="preserve"> Pty Ltd </w:t>
      </w:r>
      <w:r w:rsidR="005A46B7" w:rsidRPr="001B5379">
        <w:rPr>
          <w:rFonts w:ascii="Times New Roman" w:hAnsi="Times New Roman"/>
          <w:i/>
          <w:iCs/>
          <w:sz w:val="24"/>
        </w:rPr>
        <w:t xml:space="preserve">v </w:t>
      </w:r>
      <w:r w:rsidR="00B30133" w:rsidRPr="001B5379">
        <w:rPr>
          <w:rFonts w:ascii="Times New Roman" w:hAnsi="Times New Roman"/>
          <w:i/>
          <w:iCs/>
          <w:sz w:val="24"/>
        </w:rPr>
        <w:t xml:space="preserve">Chief </w:t>
      </w:r>
      <w:r w:rsidR="00E21CCF" w:rsidRPr="001B5379">
        <w:rPr>
          <w:rFonts w:ascii="Times New Roman" w:hAnsi="Times New Roman"/>
          <w:i/>
          <w:iCs/>
          <w:sz w:val="24"/>
        </w:rPr>
        <w:t>Commissioner of State Revenue</w:t>
      </w:r>
      <w:r w:rsidR="005A761C" w:rsidRPr="001B5379">
        <w:rPr>
          <w:rFonts w:ascii="Times New Roman" w:hAnsi="Times New Roman"/>
          <w:i/>
          <w:iCs/>
          <w:sz w:val="24"/>
        </w:rPr>
        <w:t xml:space="preserve"> (NSW)</w:t>
      </w:r>
      <w:r w:rsidR="00E21CCF" w:rsidRPr="001B5379">
        <w:rPr>
          <w:rFonts w:ascii="Times New Roman" w:hAnsi="Times New Roman"/>
          <w:sz w:val="24"/>
        </w:rPr>
        <w:t xml:space="preserve"> </w:t>
      </w:r>
      <w:r w:rsidR="0022552F" w:rsidRPr="001B5379">
        <w:rPr>
          <w:rFonts w:ascii="Times New Roman" w:hAnsi="Times New Roman"/>
          <w:sz w:val="24"/>
        </w:rPr>
        <w:t xml:space="preserve">(2003) 219 CLR 325 at </w:t>
      </w:r>
      <w:r w:rsidR="00653C26" w:rsidRPr="001B5379">
        <w:rPr>
          <w:rFonts w:ascii="Times New Roman" w:hAnsi="Times New Roman"/>
          <w:sz w:val="24"/>
        </w:rPr>
        <w:t>338</w:t>
      </w:r>
      <w:r w:rsidR="0022552F" w:rsidRPr="001B5379">
        <w:rPr>
          <w:rFonts w:ascii="Times New Roman" w:hAnsi="Times New Roman"/>
          <w:sz w:val="24"/>
        </w:rPr>
        <w:t xml:space="preserve"> [9], quoting </w:t>
      </w:r>
      <w:r w:rsidR="00F87CD3" w:rsidRPr="001B5379">
        <w:rPr>
          <w:rFonts w:ascii="Times New Roman" w:hAnsi="Times New Roman"/>
          <w:i/>
          <w:iCs/>
          <w:sz w:val="24"/>
        </w:rPr>
        <w:t>Attorney-General for Queensland v Attorney-General for the Commonwealth</w:t>
      </w:r>
      <w:r w:rsidR="00766988" w:rsidRPr="001B5379">
        <w:rPr>
          <w:rFonts w:ascii="Times New Roman" w:hAnsi="Times New Roman"/>
          <w:sz w:val="24"/>
        </w:rPr>
        <w:t xml:space="preserve"> (1915) 20 CLR 148 at 174.</w:t>
      </w:r>
      <w:r w:rsidR="006209FC" w:rsidRPr="001B5379">
        <w:rPr>
          <w:rFonts w:ascii="Times New Roman" w:hAnsi="Times New Roman"/>
          <w:sz w:val="24"/>
        </w:rPr>
        <w:t xml:space="preserve"> See </w:t>
      </w:r>
      <w:r w:rsidR="009A06BB" w:rsidRPr="001B5379">
        <w:rPr>
          <w:rFonts w:ascii="Times New Roman" w:hAnsi="Times New Roman"/>
          <w:sz w:val="24"/>
        </w:rPr>
        <w:t xml:space="preserve">also </w:t>
      </w:r>
      <w:r w:rsidR="006C1430" w:rsidRPr="001B5379">
        <w:rPr>
          <w:rFonts w:ascii="Times New Roman" w:hAnsi="Times New Roman"/>
          <w:i/>
          <w:iCs/>
          <w:sz w:val="24"/>
        </w:rPr>
        <w:t xml:space="preserve">Port of Newcastle Operations Pty </w:t>
      </w:r>
      <w:r w:rsidR="00653C26" w:rsidRPr="001B5379">
        <w:rPr>
          <w:rFonts w:ascii="Times New Roman" w:hAnsi="Times New Roman"/>
          <w:i/>
          <w:iCs/>
          <w:sz w:val="24"/>
        </w:rPr>
        <w:t xml:space="preserve">Ltd </w:t>
      </w:r>
      <w:r w:rsidR="006C1430" w:rsidRPr="001B5379">
        <w:rPr>
          <w:rFonts w:ascii="Times New Roman" w:hAnsi="Times New Roman"/>
          <w:i/>
          <w:iCs/>
          <w:sz w:val="24"/>
        </w:rPr>
        <w:t>v Glencore Coal Assets Australia Pty Ltd</w:t>
      </w:r>
      <w:r w:rsidR="006C1430" w:rsidRPr="001B5379">
        <w:rPr>
          <w:rFonts w:ascii="Times New Roman" w:hAnsi="Times New Roman"/>
          <w:sz w:val="24"/>
        </w:rPr>
        <w:t xml:space="preserve"> </w:t>
      </w:r>
      <w:r w:rsidR="009A06BB" w:rsidRPr="001B5379">
        <w:rPr>
          <w:rFonts w:ascii="Times New Roman" w:hAnsi="Times New Roman"/>
          <w:sz w:val="24"/>
        </w:rPr>
        <w:t xml:space="preserve">(2021) </w:t>
      </w:r>
      <w:r w:rsidR="000365F8" w:rsidRPr="001B5379">
        <w:rPr>
          <w:rFonts w:ascii="Times New Roman" w:hAnsi="Times New Roman"/>
          <w:sz w:val="24"/>
        </w:rPr>
        <w:t xml:space="preserve">274 </w:t>
      </w:r>
      <w:r w:rsidR="00F82FD6" w:rsidRPr="001B5379">
        <w:rPr>
          <w:rFonts w:ascii="Times New Roman" w:hAnsi="Times New Roman"/>
          <w:sz w:val="24"/>
        </w:rPr>
        <w:t xml:space="preserve">CLR </w:t>
      </w:r>
      <w:r w:rsidR="00496D5A" w:rsidRPr="001B5379">
        <w:rPr>
          <w:rFonts w:ascii="Times New Roman" w:hAnsi="Times New Roman"/>
          <w:sz w:val="24"/>
        </w:rPr>
        <w:t xml:space="preserve">565 </w:t>
      </w:r>
      <w:r w:rsidR="006C1430" w:rsidRPr="001B5379">
        <w:rPr>
          <w:rFonts w:ascii="Times New Roman" w:hAnsi="Times New Roman"/>
          <w:sz w:val="24"/>
        </w:rPr>
        <w:t xml:space="preserve">at </w:t>
      </w:r>
      <w:r w:rsidR="00653C26" w:rsidRPr="001B5379">
        <w:rPr>
          <w:rFonts w:ascii="Times New Roman" w:hAnsi="Times New Roman"/>
          <w:sz w:val="24"/>
        </w:rPr>
        <w:t xml:space="preserve">594 </w:t>
      </w:r>
      <w:r w:rsidR="006C1430" w:rsidRPr="001B5379">
        <w:rPr>
          <w:rFonts w:ascii="Times New Roman" w:hAnsi="Times New Roman"/>
          <w:sz w:val="24"/>
        </w:rPr>
        <w:t>[86].</w:t>
      </w:r>
    </w:p>
  </w:footnote>
  <w:footnote w:id="8">
    <w:p w14:paraId="3D2FDFA4" w14:textId="740AD234" w:rsidR="005C1EE2" w:rsidRPr="001B5379" w:rsidRDefault="005C1EE2" w:rsidP="001B5379">
      <w:pPr>
        <w:pStyle w:val="FootnoteText"/>
        <w:spacing w:line="280" w:lineRule="exact"/>
        <w:ind w:right="0"/>
        <w:jc w:val="both"/>
        <w:rPr>
          <w:rFonts w:ascii="Times New Roman" w:hAnsi="Times New Roman"/>
          <w:sz w:val="24"/>
        </w:rPr>
      </w:pPr>
      <w:r w:rsidRPr="001B5379">
        <w:rPr>
          <w:rStyle w:val="FootnoteReference"/>
          <w:rFonts w:ascii="Times New Roman" w:hAnsi="Times New Roman"/>
          <w:sz w:val="22"/>
          <w:vertAlign w:val="baseline"/>
        </w:rPr>
        <w:footnoteRef/>
      </w:r>
      <w:r w:rsidRPr="001B5379">
        <w:rPr>
          <w:rFonts w:ascii="Times New Roman" w:hAnsi="Times New Roman"/>
          <w:sz w:val="24"/>
        </w:rPr>
        <w:t xml:space="preserve"> </w:t>
      </w:r>
      <w:r w:rsidR="00343095" w:rsidRPr="001B5379">
        <w:rPr>
          <w:rFonts w:ascii="Times New Roman" w:hAnsi="Times New Roman"/>
          <w:sz w:val="24"/>
        </w:rPr>
        <w:tab/>
      </w:r>
      <w:r w:rsidR="00971A4B" w:rsidRPr="001B5379">
        <w:rPr>
          <w:rFonts w:ascii="Times New Roman" w:hAnsi="Times New Roman"/>
          <w:i/>
          <w:iCs/>
          <w:sz w:val="24"/>
        </w:rPr>
        <w:t>Chief Commissioner of State Revenue v Uber Australia Pty Ltd</w:t>
      </w:r>
      <w:r w:rsidR="00971A4B" w:rsidRPr="001B5379">
        <w:rPr>
          <w:rFonts w:ascii="Times New Roman" w:hAnsi="Times New Roman"/>
          <w:sz w:val="24"/>
        </w:rPr>
        <w:t xml:space="preserve"> </w:t>
      </w:r>
      <w:r w:rsidR="00B67B69" w:rsidRPr="001B5379">
        <w:rPr>
          <w:rFonts w:ascii="Times New Roman" w:hAnsi="Times New Roman"/>
          <w:sz w:val="24"/>
        </w:rPr>
        <w:t xml:space="preserve">(2025) </w:t>
      </w:r>
      <w:r w:rsidR="00B45988" w:rsidRPr="001B5379">
        <w:rPr>
          <w:rFonts w:ascii="Times New Roman" w:hAnsi="Times New Roman"/>
          <w:sz w:val="24"/>
        </w:rPr>
        <w:t>118 NSWLR</w:t>
      </w:r>
      <w:r w:rsidR="001B05B1" w:rsidRPr="001B5379">
        <w:rPr>
          <w:rFonts w:ascii="Times New Roman" w:hAnsi="Times New Roman"/>
          <w:sz w:val="24"/>
        </w:rPr>
        <w:t xml:space="preserve"> 164</w:t>
      </w:r>
      <w:r w:rsidR="00B67B69" w:rsidRPr="001B5379">
        <w:rPr>
          <w:rFonts w:ascii="Times New Roman" w:hAnsi="Times New Roman"/>
          <w:sz w:val="24"/>
        </w:rPr>
        <w:t>.</w:t>
      </w:r>
    </w:p>
  </w:footnote>
  <w:footnote w:id="9">
    <w:p w14:paraId="4699528A" w14:textId="1D5906C4" w:rsidR="00AC692B" w:rsidRPr="001B5379" w:rsidRDefault="00AC692B" w:rsidP="001B5379">
      <w:pPr>
        <w:pStyle w:val="FootnoteText"/>
        <w:spacing w:line="280" w:lineRule="exact"/>
        <w:ind w:right="0"/>
        <w:jc w:val="both"/>
        <w:rPr>
          <w:rFonts w:ascii="Times New Roman" w:hAnsi="Times New Roman"/>
          <w:sz w:val="24"/>
        </w:rPr>
      </w:pPr>
      <w:r w:rsidRPr="001B5379">
        <w:rPr>
          <w:rStyle w:val="FootnoteReference"/>
          <w:rFonts w:ascii="Times New Roman" w:hAnsi="Times New Roman"/>
          <w:sz w:val="22"/>
          <w:vertAlign w:val="baseline"/>
        </w:rPr>
        <w:footnoteRef/>
      </w:r>
      <w:r w:rsidRPr="001B5379">
        <w:rPr>
          <w:rFonts w:ascii="Times New Roman" w:hAnsi="Times New Roman"/>
          <w:sz w:val="24"/>
        </w:rPr>
        <w:t xml:space="preserve"> </w:t>
      </w:r>
      <w:r w:rsidRPr="001B5379">
        <w:rPr>
          <w:rFonts w:ascii="Times New Roman" w:hAnsi="Times New Roman"/>
          <w:sz w:val="24"/>
        </w:rPr>
        <w:tab/>
      </w:r>
      <w:r w:rsidR="006E18FC" w:rsidRPr="001B5379">
        <w:rPr>
          <w:rFonts w:ascii="Times New Roman" w:hAnsi="Times New Roman"/>
          <w:i/>
          <w:iCs/>
          <w:sz w:val="24"/>
        </w:rPr>
        <w:t>Chief Commissioner of State Revenue v Uber Australia Pty Ltd</w:t>
      </w:r>
      <w:r w:rsidR="006E18FC" w:rsidRPr="001B5379">
        <w:rPr>
          <w:rFonts w:ascii="Times New Roman" w:hAnsi="Times New Roman"/>
          <w:sz w:val="24"/>
        </w:rPr>
        <w:t xml:space="preserve"> (2025) 118 NSWLR 164</w:t>
      </w:r>
      <w:r w:rsidR="004F7A0B" w:rsidRPr="001B5379">
        <w:rPr>
          <w:rFonts w:ascii="Times New Roman" w:hAnsi="Times New Roman"/>
          <w:sz w:val="24"/>
        </w:rPr>
        <w:t xml:space="preserve"> </w:t>
      </w:r>
      <w:r w:rsidR="000D3B1A" w:rsidRPr="001B5379">
        <w:rPr>
          <w:rFonts w:ascii="Times New Roman" w:hAnsi="Times New Roman"/>
          <w:sz w:val="24"/>
        </w:rPr>
        <w:t>at</w:t>
      </w:r>
      <w:r w:rsidR="004F7A0B" w:rsidRPr="001B5379">
        <w:rPr>
          <w:rFonts w:ascii="Times New Roman" w:hAnsi="Times New Roman"/>
          <w:sz w:val="24"/>
        </w:rPr>
        <w:t xml:space="preserve"> 176 [26].</w:t>
      </w:r>
    </w:p>
  </w:footnote>
  <w:footnote w:id="10">
    <w:p w14:paraId="43B6FB82" w14:textId="65050D63" w:rsidR="00B67B69" w:rsidRPr="001B5379" w:rsidRDefault="00B67B69" w:rsidP="001B5379">
      <w:pPr>
        <w:pStyle w:val="FootnoteText"/>
        <w:spacing w:line="280" w:lineRule="exact"/>
        <w:ind w:right="0"/>
        <w:jc w:val="both"/>
        <w:rPr>
          <w:rFonts w:ascii="Times New Roman" w:hAnsi="Times New Roman"/>
          <w:sz w:val="24"/>
        </w:rPr>
      </w:pPr>
      <w:r w:rsidRPr="001B5379">
        <w:rPr>
          <w:rStyle w:val="FootnoteReference"/>
          <w:rFonts w:ascii="Times New Roman" w:hAnsi="Times New Roman"/>
          <w:sz w:val="22"/>
          <w:vertAlign w:val="baseline"/>
        </w:rPr>
        <w:footnoteRef/>
      </w:r>
      <w:r w:rsidRPr="001B5379">
        <w:rPr>
          <w:rFonts w:ascii="Times New Roman" w:hAnsi="Times New Roman"/>
          <w:sz w:val="24"/>
        </w:rPr>
        <w:t xml:space="preserve"> </w:t>
      </w:r>
      <w:r w:rsidRPr="001B5379">
        <w:rPr>
          <w:rFonts w:ascii="Times New Roman" w:hAnsi="Times New Roman"/>
          <w:sz w:val="24"/>
        </w:rPr>
        <w:tab/>
      </w:r>
      <w:r w:rsidR="006A228C" w:rsidRPr="001B5379">
        <w:rPr>
          <w:rFonts w:ascii="Times New Roman" w:hAnsi="Times New Roman"/>
          <w:i/>
          <w:iCs/>
          <w:sz w:val="24"/>
        </w:rPr>
        <w:t xml:space="preserve">Uber Australia Pty Ltd v Chief Commissioner of State Revenue </w:t>
      </w:r>
      <w:r w:rsidR="00B2302A" w:rsidRPr="001B5379">
        <w:rPr>
          <w:rFonts w:ascii="Times New Roman" w:hAnsi="Times New Roman"/>
          <w:sz w:val="24"/>
        </w:rPr>
        <w:t xml:space="preserve">[2024] </w:t>
      </w:r>
      <w:r w:rsidR="003771BE" w:rsidRPr="001B5379">
        <w:rPr>
          <w:rFonts w:ascii="Times New Roman" w:hAnsi="Times New Roman"/>
          <w:sz w:val="24"/>
        </w:rPr>
        <w:t>NSWSC 1124</w:t>
      </w:r>
      <w:r w:rsidR="00BD04E4" w:rsidRPr="001B5379">
        <w:rPr>
          <w:rFonts w:ascii="Times New Roman" w:hAnsi="Times New Roman"/>
          <w:sz w:val="24"/>
        </w:rPr>
        <w:t xml:space="preserve"> at </w:t>
      </w:r>
      <w:r w:rsidR="00C6648E" w:rsidRPr="001B5379">
        <w:rPr>
          <w:rFonts w:ascii="Times New Roman" w:hAnsi="Times New Roman"/>
          <w:sz w:val="24"/>
        </w:rPr>
        <w:t>[73]</w:t>
      </w:r>
      <w:r w:rsidR="007B00C8" w:rsidRPr="001B5379">
        <w:rPr>
          <w:rFonts w:ascii="Times New Roman" w:hAnsi="Times New Roman"/>
          <w:sz w:val="24"/>
        </w:rPr>
        <w:t>, [88]</w:t>
      </w:r>
      <w:r w:rsidR="003771BE" w:rsidRPr="001B5379">
        <w:rPr>
          <w:rFonts w:ascii="Times New Roman" w:hAnsi="Times New Roman"/>
          <w:sz w:val="24"/>
        </w:rPr>
        <w:t>.</w:t>
      </w:r>
    </w:p>
  </w:footnote>
  <w:footnote w:id="11">
    <w:p w14:paraId="024B03A4" w14:textId="6F30D2A2" w:rsidR="00B67B69" w:rsidRPr="001B5379" w:rsidRDefault="00B67B69" w:rsidP="001B5379">
      <w:pPr>
        <w:pStyle w:val="FootnoteText"/>
        <w:spacing w:line="280" w:lineRule="exact"/>
        <w:ind w:right="0"/>
        <w:jc w:val="both"/>
        <w:rPr>
          <w:rFonts w:ascii="Times New Roman" w:hAnsi="Times New Roman"/>
          <w:sz w:val="24"/>
        </w:rPr>
      </w:pPr>
      <w:r w:rsidRPr="001B5379">
        <w:rPr>
          <w:rStyle w:val="FootnoteReference"/>
          <w:rFonts w:ascii="Times New Roman" w:hAnsi="Times New Roman"/>
          <w:sz w:val="22"/>
          <w:vertAlign w:val="baseline"/>
        </w:rPr>
        <w:footnoteRef/>
      </w:r>
      <w:r w:rsidRPr="001B5379">
        <w:rPr>
          <w:rFonts w:ascii="Times New Roman" w:hAnsi="Times New Roman"/>
          <w:sz w:val="24"/>
        </w:rPr>
        <w:t xml:space="preserve"> </w:t>
      </w:r>
      <w:r w:rsidRPr="001B5379">
        <w:rPr>
          <w:rFonts w:ascii="Times New Roman" w:hAnsi="Times New Roman"/>
          <w:sz w:val="24"/>
        </w:rPr>
        <w:tab/>
      </w:r>
      <w:r w:rsidRPr="001B5379">
        <w:rPr>
          <w:rFonts w:ascii="Times New Roman" w:hAnsi="Times New Roman"/>
          <w:i/>
          <w:iCs/>
          <w:sz w:val="24"/>
        </w:rPr>
        <w:t>Chief Commissioner of State Revenue v Uber Australia Pty Ltd</w:t>
      </w:r>
      <w:r w:rsidRPr="001B5379">
        <w:rPr>
          <w:rFonts w:ascii="Times New Roman" w:hAnsi="Times New Roman"/>
          <w:sz w:val="24"/>
        </w:rPr>
        <w:t xml:space="preserve"> (2025) </w:t>
      </w:r>
      <w:r w:rsidR="000951D0" w:rsidRPr="001B5379">
        <w:rPr>
          <w:rFonts w:ascii="Times New Roman" w:hAnsi="Times New Roman"/>
          <w:sz w:val="24"/>
        </w:rPr>
        <w:t xml:space="preserve">118 NSWLR 164 </w:t>
      </w:r>
      <w:r w:rsidRPr="001B5379">
        <w:rPr>
          <w:rFonts w:ascii="Times New Roman" w:hAnsi="Times New Roman"/>
          <w:sz w:val="24"/>
        </w:rPr>
        <w:t xml:space="preserve">at </w:t>
      </w:r>
      <w:r w:rsidR="000951D0" w:rsidRPr="001B5379">
        <w:rPr>
          <w:rFonts w:ascii="Times New Roman" w:hAnsi="Times New Roman"/>
          <w:sz w:val="24"/>
        </w:rPr>
        <w:t xml:space="preserve">178 </w:t>
      </w:r>
      <w:r w:rsidR="006A228C" w:rsidRPr="001B5379">
        <w:rPr>
          <w:rFonts w:ascii="Times New Roman" w:hAnsi="Times New Roman"/>
          <w:sz w:val="24"/>
        </w:rPr>
        <w:t>[37]</w:t>
      </w:r>
      <w:r w:rsidR="000951D0" w:rsidRPr="001B5379">
        <w:rPr>
          <w:rFonts w:ascii="Times New Roman" w:hAnsi="Times New Roman"/>
          <w:sz w:val="24"/>
        </w:rPr>
        <w:t>, 181 [54</w:t>
      </w:r>
      <w:r w:rsidR="006A228C" w:rsidRPr="001B5379">
        <w:rPr>
          <w:rFonts w:ascii="Times New Roman" w:hAnsi="Times New Roman"/>
          <w:sz w:val="24"/>
        </w:rPr>
        <w:t>].</w:t>
      </w:r>
    </w:p>
  </w:footnote>
  <w:footnote w:id="12">
    <w:p w14:paraId="44BB61BA" w14:textId="7CDD5C6A" w:rsidR="00CD164C" w:rsidRPr="001B5379" w:rsidRDefault="00CD164C" w:rsidP="001B5379">
      <w:pPr>
        <w:pStyle w:val="FootnoteText"/>
        <w:spacing w:line="280" w:lineRule="exact"/>
        <w:ind w:right="0"/>
        <w:jc w:val="both"/>
        <w:rPr>
          <w:rFonts w:ascii="Times New Roman" w:hAnsi="Times New Roman"/>
          <w:sz w:val="24"/>
        </w:rPr>
      </w:pPr>
      <w:r w:rsidRPr="001B5379">
        <w:rPr>
          <w:rStyle w:val="FootnoteReference"/>
          <w:rFonts w:ascii="Times New Roman" w:hAnsi="Times New Roman"/>
          <w:sz w:val="22"/>
          <w:vertAlign w:val="baseline"/>
        </w:rPr>
        <w:footnoteRef/>
      </w:r>
      <w:r w:rsidRPr="001B5379">
        <w:rPr>
          <w:rFonts w:ascii="Times New Roman" w:hAnsi="Times New Roman"/>
          <w:sz w:val="24"/>
        </w:rPr>
        <w:t xml:space="preserve"> </w:t>
      </w:r>
      <w:r w:rsidR="00B25A81" w:rsidRPr="001B5379">
        <w:rPr>
          <w:rFonts w:ascii="Times New Roman" w:hAnsi="Times New Roman"/>
          <w:sz w:val="24"/>
        </w:rPr>
        <w:tab/>
        <w:t>(1990) 64 ALJR 606 at 612</w:t>
      </w:r>
      <w:r w:rsidR="001870CC" w:rsidRPr="001B5379">
        <w:rPr>
          <w:rFonts w:ascii="Times New Roman" w:hAnsi="Times New Roman"/>
          <w:sz w:val="24"/>
        </w:rPr>
        <w:t>; 95 ALR 641 at 650-651</w:t>
      </w:r>
      <w:r w:rsidR="00B25A81" w:rsidRPr="001B5379">
        <w:rPr>
          <w:rFonts w:ascii="Times New Roman" w:hAnsi="Times New Roman"/>
          <w:sz w:val="24"/>
        </w:rPr>
        <w:t>.</w:t>
      </w:r>
    </w:p>
  </w:footnote>
  <w:footnote w:id="13">
    <w:p w14:paraId="3D418490" w14:textId="19906B96" w:rsidR="009D7C68" w:rsidRPr="001B5379" w:rsidRDefault="009D7C68" w:rsidP="001B5379">
      <w:pPr>
        <w:pStyle w:val="FootnoteText"/>
        <w:spacing w:line="280" w:lineRule="exact"/>
        <w:ind w:right="0"/>
        <w:jc w:val="both"/>
        <w:rPr>
          <w:rFonts w:ascii="Times New Roman" w:hAnsi="Times New Roman"/>
          <w:sz w:val="24"/>
        </w:rPr>
      </w:pPr>
      <w:r w:rsidRPr="001B5379">
        <w:rPr>
          <w:rStyle w:val="FootnoteReference"/>
          <w:rFonts w:ascii="Times New Roman" w:hAnsi="Times New Roman"/>
          <w:sz w:val="22"/>
          <w:vertAlign w:val="baseline"/>
        </w:rPr>
        <w:footnoteRef/>
      </w:r>
      <w:r w:rsidRPr="001B5379">
        <w:rPr>
          <w:rFonts w:ascii="Times New Roman" w:hAnsi="Times New Roman"/>
          <w:sz w:val="24"/>
        </w:rPr>
        <w:t xml:space="preserve"> </w:t>
      </w:r>
      <w:r w:rsidRPr="001B5379">
        <w:rPr>
          <w:rFonts w:ascii="Times New Roman" w:hAnsi="Times New Roman"/>
          <w:sz w:val="24"/>
        </w:rPr>
        <w:tab/>
      </w:r>
      <w:r w:rsidR="003702F2" w:rsidRPr="001B5379">
        <w:rPr>
          <w:rFonts w:ascii="Times New Roman" w:hAnsi="Times New Roman"/>
          <w:sz w:val="24"/>
        </w:rPr>
        <w:t xml:space="preserve">(1990) 64 ALJR 606 at </w:t>
      </w:r>
      <w:r w:rsidR="00B25A81" w:rsidRPr="001B5379">
        <w:rPr>
          <w:rFonts w:ascii="Times New Roman" w:hAnsi="Times New Roman"/>
          <w:sz w:val="24"/>
        </w:rPr>
        <w:t>61</w:t>
      </w:r>
      <w:r w:rsidR="00280323" w:rsidRPr="001B5379">
        <w:rPr>
          <w:rFonts w:ascii="Times New Roman" w:hAnsi="Times New Roman"/>
          <w:sz w:val="24"/>
        </w:rPr>
        <w:t>3</w:t>
      </w:r>
      <w:r w:rsidR="003924F9" w:rsidRPr="001B5379">
        <w:rPr>
          <w:rFonts w:ascii="Times New Roman" w:hAnsi="Times New Roman"/>
          <w:sz w:val="24"/>
        </w:rPr>
        <w:t>; 95 ALR 641 at 652</w:t>
      </w:r>
      <w:r w:rsidR="00B25A81" w:rsidRPr="001B5379">
        <w:rPr>
          <w:rFonts w:ascii="Times New Roman" w:hAnsi="Times New Roman"/>
          <w:sz w:val="24"/>
        </w:rPr>
        <w:t>.</w:t>
      </w:r>
      <w:r w:rsidR="00280323" w:rsidRPr="001B5379">
        <w:rPr>
          <w:rFonts w:ascii="Times New Roman" w:hAnsi="Times New Roman"/>
          <w:sz w:val="24"/>
        </w:rPr>
        <w:t xml:space="preserve"> See also </w:t>
      </w:r>
      <w:r w:rsidR="00767601" w:rsidRPr="001B5379">
        <w:rPr>
          <w:rFonts w:ascii="Times New Roman" w:hAnsi="Times New Roman"/>
          <w:i/>
          <w:iCs/>
          <w:sz w:val="24"/>
        </w:rPr>
        <w:t>Thomas and Naaz Pty Ltd v Chief Commissioner of State Revenue</w:t>
      </w:r>
      <w:r w:rsidR="00767601" w:rsidRPr="001B5379">
        <w:rPr>
          <w:rFonts w:ascii="Times New Roman" w:hAnsi="Times New Roman"/>
          <w:sz w:val="24"/>
        </w:rPr>
        <w:t xml:space="preserve"> </w:t>
      </w:r>
      <w:r w:rsidR="00512385" w:rsidRPr="001B5379">
        <w:rPr>
          <w:rFonts w:ascii="Times New Roman" w:hAnsi="Times New Roman"/>
          <w:sz w:val="24"/>
        </w:rPr>
        <w:t xml:space="preserve">[2023] NSWCA 40 at </w:t>
      </w:r>
      <w:r w:rsidR="00E078AA" w:rsidRPr="001B5379">
        <w:rPr>
          <w:rFonts w:ascii="Times New Roman" w:hAnsi="Times New Roman"/>
          <w:sz w:val="24"/>
        </w:rPr>
        <w:t>[41], [55].</w:t>
      </w:r>
    </w:p>
  </w:footnote>
  <w:footnote w:id="14">
    <w:p w14:paraId="266A6D70" w14:textId="2B14BBEB" w:rsidR="00F62A3F" w:rsidRPr="001B5379" w:rsidRDefault="00F62A3F" w:rsidP="001B5379">
      <w:pPr>
        <w:pStyle w:val="FootnoteText"/>
        <w:spacing w:line="280" w:lineRule="exact"/>
        <w:ind w:right="0"/>
        <w:jc w:val="both"/>
        <w:rPr>
          <w:rFonts w:ascii="Times New Roman" w:hAnsi="Times New Roman"/>
          <w:sz w:val="24"/>
        </w:rPr>
      </w:pPr>
      <w:r w:rsidRPr="001B5379">
        <w:rPr>
          <w:rStyle w:val="FootnoteReference"/>
          <w:rFonts w:ascii="Times New Roman" w:hAnsi="Times New Roman"/>
          <w:sz w:val="22"/>
          <w:vertAlign w:val="baseline"/>
        </w:rPr>
        <w:footnoteRef/>
      </w:r>
      <w:r w:rsidRPr="001B5379">
        <w:rPr>
          <w:rFonts w:ascii="Times New Roman" w:hAnsi="Times New Roman"/>
          <w:sz w:val="24"/>
        </w:rPr>
        <w:t xml:space="preserve"> </w:t>
      </w:r>
      <w:r w:rsidRPr="001B5379">
        <w:rPr>
          <w:rFonts w:ascii="Times New Roman" w:hAnsi="Times New Roman"/>
          <w:sz w:val="24"/>
        </w:rPr>
        <w:tab/>
        <w:t xml:space="preserve">See ss 31 (definition of "supply") and 32(1)(b) of the Act. </w:t>
      </w:r>
    </w:p>
  </w:footnote>
  <w:footnote w:id="15">
    <w:p w14:paraId="69F5D04F" w14:textId="0204CB91" w:rsidR="001164C7" w:rsidRPr="001B5379" w:rsidRDefault="001164C7" w:rsidP="001B5379">
      <w:pPr>
        <w:pStyle w:val="FootnoteText"/>
        <w:spacing w:line="280" w:lineRule="exact"/>
        <w:ind w:right="0"/>
        <w:jc w:val="both"/>
        <w:rPr>
          <w:rFonts w:ascii="Times New Roman" w:hAnsi="Times New Roman"/>
          <w:sz w:val="24"/>
        </w:rPr>
      </w:pPr>
      <w:r w:rsidRPr="001B5379">
        <w:rPr>
          <w:rStyle w:val="FootnoteReference"/>
          <w:rFonts w:ascii="Times New Roman" w:hAnsi="Times New Roman"/>
          <w:sz w:val="22"/>
          <w:vertAlign w:val="baseline"/>
        </w:rPr>
        <w:footnoteRef/>
      </w:r>
      <w:r w:rsidRPr="001B5379">
        <w:rPr>
          <w:rFonts w:ascii="Times New Roman" w:hAnsi="Times New Roman"/>
          <w:sz w:val="24"/>
        </w:rPr>
        <w:t xml:space="preserve"> </w:t>
      </w:r>
      <w:r w:rsidR="00047ED4" w:rsidRPr="001B5379">
        <w:rPr>
          <w:rFonts w:ascii="Times New Roman" w:hAnsi="Times New Roman"/>
          <w:sz w:val="24"/>
        </w:rPr>
        <w:tab/>
      </w:r>
      <w:r w:rsidR="00047ED4" w:rsidRPr="001B5379">
        <w:rPr>
          <w:rFonts w:ascii="Times New Roman" w:hAnsi="Times New Roman"/>
          <w:i/>
          <w:iCs/>
          <w:sz w:val="24"/>
        </w:rPr>
        <w:t>Chief Commissioner of State Revenue v Uber Australia Pty Ltd</w:t>
      </w:r>
      <w:r w:rsidR="00047ED4" w:rsidRPr="001B5379">
        <w:rPr>
          <w:rFonts w:ascii="Times New Roman" w:hAnsi="Times New Roman"/>
          <w:sz w:val="24"/>
        </w:rPr>
        <w:t xml:space="preserve"> (2025) </w:t>
      </w:r>
      <w:r w:rsidR="00090C41" w:rsidRPr="001B5379">
        <w:rPr>
          <w:rFonts w:ascii="Times New Roman" w:hAnsi="Times New Roman"/>
          <w:sz w:val="24"/>
        </w:rPr>
        <w:t xml:space="preserve">118 NSWLR 164 </w:t>
      </w:r>
      <w:r w:rsidR="00047ED4" w:rsidRPr="001B5379">
        <w:rPr>
          <w:rFonts w:ascii="Times New Roman" w:hAnsi="Times New Roman"/>
          <w:sz w:val="24"/>
        </w:rPr>
        <w:t>at</w:t>
      </w:r>
      <w:r w:rsidR="004844EF" w:rsidRPr="001B5379">
        <w:rPr>
          <w:rFonts w:ascii="Times New Roman" w:hAnsi="Times New Roman"/>
          <w:sz w:val="24"/>
        </w:rPr>
        <w:t xml:space="preserve"> </w:t>
      </w:r>
      <w:r w:rsidR="00090C41" w:rsidRPr="001B5379">
        <w:rPr>
          <w:rFonts w:ascii="Times New Roman" w:hAnsi="Times New Roman"/>
          <w:sz w:val="24"/>
        </w:rPr>
        <w:t xml:space="preserve">191 </w:t>
      </w:r>
      <w:r w:rsidR="00047ED4" w:rsidRPr="001B5379">
        <w:rPr>
          <w:rFonts w:ascii="Times New Roman" w:hAnsi="Times New Roman"/>
          <w:sz w:val="24"/>
        </w:rPr>
        <w:t>[</w:t>
      </w:r>
      <w:r w:rsidR="004844EF" w:rsidRPr="001B5379">
        <w:rPr>
          <w:rFonts w:ascii="Times New Roman" w:hAnsi="Times New Roman"/>
          <w:sz w:val="24"/>
        </w:rPr>
        <w:t>105</w:t>
      </w:r>
      <w:r w:rsidR="00047ED4" w:rsidRPr="001B5379">
        <w:rPr>
          <w:rFonts w:ascii="Times New Roman" w:hAnsi="Times New Roman"/>
          <w:sz w:val="24"/>
        </w:rPr>
        <w:t>].</w:t>
      </w:r>
    </w:p>
  </w:footnote>
  <w:footnote w:id="16">
    <w:p w14:paraId="4C363513" w14:textId="7EED11D3" w:rsidR="00DE266E" w:rsidRPr="001B5379" w:rsidRDefault="00DE266E" w:rsidP="001B5379">
      <w:pPr>
        <w:pStyle w:val="FootnoteText"/>
        <w:spacing w:line="280" w:lineRule="exact"/>
        <w:ind w:right="0"/>
        <w:jc w:val="both"/>
        <w:rPr>
          <w:rFonts w:ascii="Times New Roman" w:hAnsi="Times New Roman"/>
          <w:sz w:val="24"/>
        </w:rPr>
      </w:pPr>
      <w:r w:rsidRPr="001B5379">
        <w:rPr>
          <w:rStyle w:val="FootnoteReference"/>
          <w:rFonts w:ascii="Times New Roman" w:hAnsi="Times New Roman"/>
          <w:sz w:val="22"/>
          <w:vertAlign w:val="baseline"/>
        </w:rPr>
        <w:footnoteRef/>
      </w:r>
      <w:r w:rsidRPr="001B5379">
        <w:rPr>
          <w:rFonts w:ascii="Times New Roman" w:hAnsi="Times New Roman"/>
          <w:sz w:val="24"/>
        </w:rPr>
        <w:t xml:space="preserve">  </w:t>
      </w:r>
      <w:r w:rsidR="00FD4BC2" w:rsidRPr="001B5379">
        <w:rPr>
          <w:rFonts w:ascii="Times New Roman" w:hAnsi="Times New Roman"/>
          <w:sz w:val="24"/>
        </w:rPr>
        <w:tab/>
      </w:r>
      <w:r w:rsidR="000A1FF8" w:rsidRPr="001B5379">
        <w:rPr>
          <w:rFonts w:ascii="Times New Roman" w:hAnsi="Times New Roman"/>
          <w:sz w:val="24"/>
        </w:rPr>
        <w:t>(2012) 246 CLR 601.</w:t>
      </w:r>
      <w:r w:rsidR="00D82867" w:rsidRPr="001B5379">
        <w:rPr>
          <w:rFonts w:ascii="Times New Roman" w:hAnsi="Times New Roman"/>
          <w:sz w:val="24"/>
        </w:rPr>
        <w:t xml:space="preserve"> </w:t>
      </w:r>
    </w:p>
  </w:footnote>
  <w:footnote w:id="17">
    <w:p w14:paraId="120DA42A" w14:textId="320DA5A3" w:rsidR="000A1FF8" w:rsidRPr="001B5379" w:rsidRDefault="000A1FF8" w:rsidP="001B5379">
      <w:pPr>
        <w:pStyle w:val="FootnoteText"/>
        <w:spacing w:line="280" w:lineRule="exact"/>
        <w:ind w:right="0"/>
        <w:jc w:val="both"/>
        <w:rPr>
          <w:rFonts w:ascii="Times New Roman" w:hAnsi="Times New Roman"/>
          <w:sz w:val="24"/>
        </w:rPr>
      </w:pPr>
      <w:r w:rsidRPr="001B5379">
        <w:rPr>
          <w:rStyle w:val="FootnoteReference"/>
          <w:rFonts w:ascii="Times New Roman" w:hAnsi="Times New Roman"/>
          <w:sz w:val="22"/>
          <w:vertAlign w:val="baseline"/>
        </w:rPr>
        <w:footnoteRef/>
      </w:r>
      <w:r w:rsidRPr="001B5379">
        <w:rPr>
          <w:rFonts w:ascii="Times New Roman" w:hAnsi="Times New Roman"/>
          <w:sz w:val="24"/>
        </w:rPr>
        <w:t xml:space="preserve"> </w:t>
      </w:r>
      <w:r w:rsidRPr="001B5379">
        <w:rPr>
          <w:rFonts w:ascii="Times New Roman" w:hAnsi="Times New Roman"/>
          <w:sz w:val="24"/>
        </w:rPr>
        <w:tab/>
        <w:t>(2012) 246 CLR 601 at 613 [31].</w:t>
      </w:r>
    </w:p>
  </w:footnote>
  <w:footnote w:id="18">
    <w:p w14:paraId="4C20C901" w14:textId="4734A79A" w:rsidR="009C404F" w:rsidRPr="001B5379" w:rsidRDefault="009C404F" w:rsidP="001B5379">
      <w:pPr>
        <w:pStyle w:val="FootnoteText"/>
        <w:spacing w:line="280" w:lineRule="exact"/>
        <w:ind w:right="0"/>
        <w:jc w:val="both"/>
        <w:rPr>
          <w:rFonts w:ascii="Times New Roman" w:hAnsi="Times New Roman"/>
          <w:sz w:val="24"/>
        </w:rPr>
      </w:pPr>
      <w:r w:rsidRPr="001B5379">
        <w:rPr>
          <w:rStyle w:val="FootnoteReference"/>
          <w:rFonts w:ascii="Times New Roman" w:hAnsi="Times New Roman"/>
          <w:sz w:val="22"/>
          <w:vertAlign w:val="baseline"/>
        </w:rPr>
        <w:footnoteRef/>
      </w:r>
      <w:r w:rsidRPr="001B5379">
        <w:rPr>
          <w:rFonts w:ascii="Times New Roman" w:hAnsi="Times New Roman"/>
          <w:sz w:val="24"/>
        </w:rPr>
        <w:t xml:space="preserve"> </w:t>
      </w:r>
      <w:r w:rsidR="00082C3C" w:rsidRPr="001B5379">
        <w:rPr>
          <w:rFonts w:ascii="Times New Roman" w:hAnsi="Times New Roman"/>
          <w:sz w:val="24"/>
        </w:rPr>
        <w:tab/>
        <w:t>Section</w:t>
      </w:r>
      <w:r w:rsidR="00C55111" w:rsidRPr="001B5379">
        <w:rPr>
          <w:rFonts w:ascii="Times New Roman" w:hAnsi="Times New Roman"/>
          <w:sz w:val="24"/>
        </w:rPr>
        <w:t xml:space="preserve"> 31 of the Act (definition of "contract").</w:t>
      </w:r>
    </w:p>
  </w:footnote>
  <w:footnote w:id="19">
    <w:p w14:paraId="0BF9EBF6" w14:textId="2D3EA5BE" w:rsidR="009C404F" w:rsidRPr="001B5379" w:rsidRDefault="009C404F" w:rsidP="001B5379">
      <w:pPr>
        <w:pStyle w:val="FootnoteText"/>
        <w:spacing w:line="280" w:lineRule="exact"/>
        <w:ind w:right="0"/>
        <w:jc w:val="both"/>
        <w:rPr>
          <w:rFonts w:ascii="Times New Roman" w:hAnsi="Times New Roman"/>
          <w:sz w:val="24"/>
        </w:rPr>
      </w:pPr>
      <w:r w:rsidRPr="001B5379">
        <w:rPr>
          <w:rStyle w:val="FootnoteReference"/>
          <w:rFonts w:ascii="Times New Roman" w:hAnsi="Times New Roman"/>
          <w:sz w:val="22"/>
          <w:vertAlign w:val="baseline"/>
        </w:rPr>
        <w:footnoteRef/>
      </w:r>
      <w:r w:rsidRPr="001B5379">
        <w:rPr>
          <w:rFonts w:ascii="Times New Roman" w:hAnsi="Times New Roman"/>
          <w:sz w:val="24"/>
        </w:rPr>
        <w:t xml:space="preserve"> </w:t>
      </w:r>
      <w:r w:rsidR="00C55111" w:rsidRPr="001B5379">
        <w:rPr>
          <w:rFonts w:ascii="Times New Roman" w:hAnsi="Times New Roman"/>
          <w:sz w:val="24"/>
        </w:rPr>
        <w:tab/>
        <w:t>Section 31 of the Act (definition of "services").</w:t>
      </w:r>
    </w:p>
  </w:footnote>
  <w:footnote w:id="20">
    <w:p w14:paraId="68A7EC28" w14:textId="641B6D1E" w:rsidR="00CC2261" w:rsidRPr="001B5379" w:rsidRDefault="00CC2261" w:rsidP="001B5379">
      <w:pPr>
        <w:pStyle w:val="FootnoteText"/>
        <w:spacing w:line="280" w:lineRule="exact"/>
        <w:ind w:right="0"/>
        <w:jc w:val="both"/>
        <w:rPr>
          <w:rFonts w:ascii="Times New Roman" w:hAnsi="Times New Roman"/>
          <w:sz w:val="24"/>
        </w:rPr>
      </w:pPr>
      <w:r w:rsidRPr="001B5379">
        <w:rPr>
          <w:rStyle w:val="FootnoteReference"/>
          <w:rFonts w:ascii="Times New Roman" w:hAnsi="Times New Roman"/>
          <w:sz w:val="22"/>
          <w:vertAlign w:val="baseline"/>
        </w:rPr>
        <w:footnoteRef/>
      </w:r>
      <w:r w:rsidRPr="001B5379">
        <w:rPr>
          <w:rFonts w:ascii="Times New Roman" w:hAnsi="Times New Roman"/>
          <w:sz w:val="24"/>
        </w:rPr>
        <w:t xml:space="preserve"> </w:t>
      </w:r>
      <w:r w:rsidR="009B1BD5" w:rsidRPr="001B5379">
        <w:rPr>
          <w:rFonts w:ascii="Times New Roman" w:hAnsi="Times New Roman"/>
          <w:sz w:val="24"/>
        </w:rPr>
        <w:tab/>
      </w:r>
      <w:r w:rsidR="009B1BD5" w:rsidRPr="001B5379">
        <w:rPr>
          <w:rFonts w:ascii="Times New Roman" w:hAnsi="Times New Roman"/>
          <w:i/>
          <w:iCs/>
          <w:sz w:val="24"/>
        </w:rPr>
        <w:t>Chief Commissioner of State Revenue v Uber Australia Pty Ltd</w:t>
      </w:r>
      <w:r w:rsidR="009B1BD5" w:rsidRPr="001B5379">
        <w:rPr>
          <w:rFonts w:ascii="Times New Roman" w:hAnsi="Times New Roman"/>
          <w:sz w:val="24"/>
        </w:rPr>
        <w:t xml:space="preserve"> (2025) </w:t>
      </w:r>
      <w:r w:rsidR="00F920FF" w:rsidRPr="001B5379">
        <w:rPr>
          <w:rFonts w:ascii="Times New Roman" w:hAnsi="Times New Roman"/>
          <w:sz w:val="24"/>
        </w:rPr>
        <w:t>118 NSWLR 164</w:t>
      </w:r>
      <w:r w:rsidR="009B1BD5" w:rsidRPr="001B5379">
        <w:rPr>
          <w:rFonts w:ascii="Times New Roman" w:hAnsi="Times New Roman"/>
          <w:sz w:val="24"/>
        </w:rPr>
        <w:t xml:space="preserve"> at </w:t>
      </w:r>
      <w:r w:rsidR="00970BBB" w:rsidRPr="001B5379">
        <w:rPr>
          <w:rFonts w:ascii="Times New Roman" w:hAnsi="Times New Roman"/>
          <w:sz w:val="24"/>
        </w:rPr>
        <w:t xml:space="preserve">191 </w:t>
      </w:r>
      <w:r w:rsidR="009B1BD5" w:rsidRPr="001B5379">
        <w:rPr>
          <w:rFonts w:ascii="Times New Roman" w:hAnsi="Times New Roman"/>
          <w:sz w:val="24"/>
        </w:rPr>
        <w:t>[104].</w:t>
      </w:r>
    </w:p>
  </w:footnote>
  <w:footnote w:id="21">
    <w:p w14:paraId="1DED8FC5" w14:textId="49918F69" w:rsidR="00052B33" w:rsidRPr="001B5379" w:rsidRDefault="00052B33" w:rsidP="001B5379">
      <w:pPr>
        <w:pStyle w:val="FootnoteText"/>
        <w:spacing w:line="280" w:lineRule="exact"/>
        <w:ind w:right="0"/>
        <w:jc w:val="both"/>
        <w:rPr>
          <w:rFonts w:ascii="Times New Roman" w:hAnsi="Times New Roman"/>
          <w:sz w:val="24"/>
        </w:rPr>
      </w:pPr>
      <w:r w:rsidRPr="001B5379">
        <w:rPr>
          <w:rStyle w:val="FootnoteReference"/>
          <w:rFonts w:ascii="Times New Roman" w:hAnsi="Times New Roman"/>
          <w:sz w:val="22"/>
          <w:vertAlign w:val="baseline"/>
        </w:rPr>
        <w:footnoteRef/>
      </w:r>
      <w:r w:rsidRPr="001B5379">
        <w:rPr>
          <w:rFonts w:ascii="Times New Roman" w:hAnsi="Times New Roman"/>
          <w:sz w:val="24"/>
        </w:rPr>
        <w:t xml:space="preserve"> </w:t>
      </w:r>
      <w:r w:rsidR="009B1BD5" w:rsidRPr="001B5379">
        <w:rPr>
          <w:rFonts w:ascii="Times New Roman" w:hAnsi="Times New Roman"/>
          <w:sz w:val="24"/>
        </w:rPr>
        <w:tab/>
      </w:r>
      <w:r w:rsidR="007C0B49" w:rsidRPr="001B5379">
        <w:rPr>
          <w:rFonts w:ascii="Times New Roman" w:hAnsi="Times New Roman"/>
          <w:i/>
          <w:iCs/>
          <w:sz w:val="24"/>
        </w:rPr>
        <w:t xml:space="preserve">Chan v Cresdon </w:t>
      </w:r>
      <w:r w:rsidR="0052105F" w:rsidRPr="001B5379">
        <w:rPr>
          <w:rFonts w:ascii="Times New Roman" w:hAnsi="Times New Roman"/>
          <w:i/>
          <w:iCs/>
          <w:sz w:val="24"/>
        </w:rPr>
        <w:t>Pty Ltd</w:t>
      </w:r>
      <w:r w:rsidR="0052105F" w:rsidRPr="001B5379">
        <w:rPr>
          <w:rFonts w:ascii="Times New Roman" w:hAnsi="Times New Roman"/>
          <w:sz w:val="24"/>
        </w:rPr>
        <w:t xml:space="preserve"> (1989) 168 CLR 242 at 249; </w:t>
      </w:r>
      <w:r w:rsidR="00BB3C16" w:rsidRPr="001B5379">
        <w:rPr>
          <w:rFonts w:ascii="Times New Roman" w:hAnsi="Times New Roman"/>
          <w:i/>
          <w:iCs/>
          <w:sz w:val="24"/>
        </w:rPr>
        <w:t xml:space="preserve">Federal </w:t>
      </w:r>
      <w:r w:rsidR="009B1BD5" w:rsidRPr="001B5379">
        <w:rPr>
          <w:rFonts w:ascii="Times New Roman" w:hAnsi="Times New Roman"/>
          <w:i/>
          <w:iCs/>
          <w:sz w:val="24"/>
        </w:rPr>
        <w:t>Commissioner of Taxation</w:t>
      </w:r>
      <w:r w:rsidR="00E0663C" w:rsidRPr="001B5379">
        <w:rPr>
          <w:rFonts w:ascii="Times New Roman" w:hAnsi="Times New Roman"/>
          <w:i/>
          <w:iCs/>
          <w:sz w:val="24"/>
        </w:rPr>
        <w:t xml:space="preserve"> v Sara Lee Household &amp; Body Care (Australia) Pty Ltd</w:t>
      </w:r>
      <w:r w:rsidR="00E0663C" w:rsidRPr="001B5379">
        <w:rPr>
          <w:rFonts w:ascii="Times New Roman" w:hAnsi="Times New Roman"/>
          <w:sz w:val="24"/>
        </w:rPr>
        <w:t xml:space="preserve"> (2000) 201 CLR </w:t>
      </w:r>
      <w:r w:rsidR="002D017A" w:rsidRPr="001B5379">
        <w:rPr>
          <w:rFonts w:ascii="Times New Roman" w:hAnsi="Times New Roman"/>
          <w:sz w:val="24"/>
        </w:rPr>
        <w:t xml:space="preserve">520 at </w:t>
      </w:r>
      <w:r w:rsidR="00663934" w:rsidRPr="001B5379">
        <w:rPr>
          <w:rFonts w:ascii="Times New Roman" w:hAnsi="Times New Roman"/>
          <w:sz w:val="24"/>
        </w:rPr>
        <w:t xml:space="preserve">539 </w:t>
      </w:r>
      <w:r w:rsidR="002D017A" w:rsidRPr="001B5379">
        <w:rPr>
          <w:rFonts w:ascii="Times New Roman" w:hAnsi="Times New Roman"/>
          <w:sz w:val="24"/>
        </w:rPr>
        <w:t>[49]</w:t>
      </w:r>
      <w:r w:rsidR="00F4683D" w:rsidRPr="001B5379">
        <w:rPr>
          <w:rFonts w:ascii="Times New Roman" w:hAnsi="Times New Roman"/>
          <w:sz w:val="24"/>
        </w:rPr>
        <w:t xml:space="preserve">; </w:t>
      </w:r>
      <w:r w:rsidR="00E4098A" w:rsidRPr="001B5379">
        <w:rPr>
          <w:rFonts w:ascii="Times New Roman" w:hAnsi="Times New Roman"/>
          <w:i/>
          <w:iCs/>
          <w:sz w:val="24"/>
        </w:rPr>
        <w:t>Chief Commissioner of State Revenue</w:t>
      </w:r>
      <w:r w:rsidR="008C25D8" w:rsidRPr="001B5379">
        <w:rPr>
          <w:rFonts w:ascii="Times New Roman" w:hAnsi="Times New Roman"/>
          <w:i/>
          <w:iCs/>
          <w:sz w:val="24"/>
        </w:rPr>
        <w:t xml:space="preserve"> v </w:t>
      </w:r>
      <w:r w:rsidR="002E32F0" w:rsidRPr="001B5379">
        <w:rPr>
          <w:rFonts w:ascii="Times New Roman" w:hAnsi="Times New Roman"/>
          <w:i/>
          <w:iCs/>
          <w:sz w:val="24"/>
        </w:rPr>
        <w:t xml:space="preserve">Downer EDI Engineering Pty Ltd </w:t>
      </w:r>
      <w:r w:rsidR="002E32F0" w:rsidRPr="001B5379">
        <w:rPr>
          <w:rFonts w:ascii="Times New Roman" w:hAnsi="Times New Roman"/>
          <w:sz w:val="24"/>
        </w:rPr>
        <w:t xml:space="preserve">(2020) 103 NSWLR </w:t>
      </w:r>
      <w:r w:rsidR="00770030" w:rsidRPr="001B5379">
        <w:rPr>
          <w:rFonts w:ascii="Times New Roman" w:hAnsi="Times New Roman"/>
          <w:sz w:val="24"/>
        </w:rPr>
        <w:t xml:space="preserve">772 at </w:t>
      </w:r>
      <w:r w:rsidR="00285FEC" w:rsidRPr="001B5379">
        <w:rPr>
          <w:rFonts w:ascii="Times New Roman" w:hAnsi="Times New Roman"/>
          <w:sz w:val="24"/>
        </w:rPr>
        <w:t>800-8</w:t>
      </w:r>
      <w:r w:rsidR="00BF0177" w:rsidRPr="001B5379">
        <w:rPr>
          <w:rFonts w:ascii="Times New Roman" w:hAnsi="Times New Roman"/>
          <w:sz w:val="24"/>
        </w:rPr>
        <w:t>0</w:t>
      </w:r>
      <w:r w:rsidR="00285FEC" w:rsidRPr="001B5379">
        <w:rPr>
          <w:rFonts w:ascii="Times New Roman" w:hAnsi="Times New Roman"/>
          <w:sz w:val="24"/>
        </w:rPr>
        <w:t>1 [123]-[124].</w:t>
      </w:r>
    </w:p>
  </w:footnote>
  <w:footnote w:id="22">
    <w:p w14:paraId="385046CD" w14:textId="2E580688" w:rsidR="00F018D8" w:rsidRPr="001B5379" w:rsidRDefault="00F018D8" w:rsidP="001B5379">
      <w:pPr>
        <w:pStyle w:val="FootnoteText"/>
        <w:spacing w:line="280" w:lineRule="exact"/>
        <w:ind w:right="0"/>
        <w:jc w:val="both"/>
        <w:rPr>
          <w:rFonts w:ascii="Times New Roman" w:hAnsi="Times New Roman"/>
          <w:sz w:val="24"/>
        </w:rPr>
      </w:pPr>
      <w:r w:rsidRPr="001B5379">
        <w:rPr>
          <w:rStyle w:val="FootnoteReference"/>
          <w:rFonts w:ascii="Times New Roman" w:hAnsi="Times New Roman"/>
          <w:sz w:val="22"/>
          <w:vertAlign w:val="baseline"/>
        </w:rPr>
        <w:footnoteRef/>
      </w:r>
      <w:r w:rsidRPr="001B5379">
        <w:rPr>
          <w:rFonts w:ascii="Times New Roman" w:hAnsi="Times New Roman"/>
          <w:sz w:val="24"/>
        </w:rPr>
        <w:t xml:space="preserve"> </w:t>
      </w:r>
      <w:r w:rsidR="00553740" w:rsidRPr="001B5379">
        <w:rPr>
          <w:rFonts w:ascii="Times New Roman" w:hAnsi="Times New Roman"/>
          <w:sz w:val="24"/>
        </w:rPr>
        <w:tab/>
      </w:r>
      <w:r w:rsidR="000E4EB8" w:rsidRPr="001B5379">
        <w:rPr>
          <w:rFonts w:ascii="Times New Roman" w:hAnsi="Times New Roman"/>
          <w:sz w:val="24"/>
        </w:rPr>
        <w:t>Clause 3 of the Driver Contract.</w:t>
      </w:r>
      <w:r w:rsidR="00326252" w:rsidRPr="001B5379">
        <w:rPr>
          <w:rFonts w:ascii="Times New Roman" w:hAnsi="Times New Roman"/>
          <w:sz w:val="24"/>
        </w:rPr>
        <w:t xml:space="preserve"> </w:t>
      </w:r>
    </w:p>
  </w:footnote>
  <w:footnote w:id="23">
    <w:p w14:paraId="1FB5102E" w14:textId="4643924E" w:rsidR="00CE3A4E" w:rsidRPr="001B5379" w:rsidRDefault="00CE3A4E" w:rsidP="001B5379">
      <w:pPr>
        <w:pStyle w:val="FootnoteText"/>
        <w:spacing w:line="280" w:lineRule="exact"/>
        <w:ind w:right="0"/>
        <w:jc w:val="both"/>
        <w:rPr>
          <w:rFonts w:ascii="Times New Roman" w:hAnsi="Times New Roman"/>
          <w:sz w:val="24"/>
        </w:rPr>
      </w:pPr>
      <w:r w:rsidRPr="001B5379">
        <w:rPr>
          <w:rStyle w:val="FootnoteReference"/>
          <w:rFonts w:ascii="Times New Roman" w:hAnsi="Times New Roman"/>
          <w:sz w:val="22"/>
          <w:vertAlign w:val="baseline"/>
        </w:rPr>
        <w:footnoteRef/>
      </w:r>
      <w:r w:rsidRPr="001B5379">
        <w:rPr>
          <w:rFonts w:ascii="Times New Roman" w:hAnsi="Times New Roman"/>
          <w:sz w:val="24"/>
        </w:rPr>
        <w:t xml:space="preserve"> </w:t>
      </w:r>
      <w:r w:rsidRPr="001B5379">
        <w:rPr>
          <w:rFonts w:ascii="Times New Roman" w:hAnsi="Times New Roman"/>
          <w:sz w:val="24"/>
        </w:rPr>
        <w:tab/>
      </w:r>
      <w:r w:rsidR="008C00CA" w:rsidRPr="001B5379">
        <w:rPr>
          <w:rFonts w:ascii="Times New Roman" w:hAnsi="Times New Roman"/>
          <w:i/>
          <w:iCs/>
          <w:sz w:val="24"/>
        </w:rPr>
        <w:t>Gollin &amp; Co Ltd v Karenlee Nominees Pty Ltd</w:t>
      </w:r>
      <w:r w:rsidR="008C00CA" w:rsidRPr="001B5379">
        <w:rPr>
          <w:rFonts w:ascii="Times New Roman" w:hAnsi="Times New Roman"/>
          <w:sz w:val="24"/>
        </w:rPr>
        <w:t xml:space="preserve"> </w:t>
      </w:r>
      <w:r w:rsidR="007C4E6F" w:rsidRPr="001B5379">
        <w:rPr>
          <w:rFonts w:ascii="Times New Roman" w:hAnsi="Times New Roman"/>
          <w:sz w:val="24"/>
        </w:rPr>
        <w:t>(1983) 153 CLR 455 at 464.</w:t>
      </w:r>
    </w:p>
  </w:footnote>
  <w:footnote w:id="24">
    <w:p w14:paraId="7C15D0B1" w14:textId="01FF6C52" w:rsidR="0098313F" w:rsidRPr="001B5379" w:rsidRDefault="0098313F" w:rsidP="001B5379">
      <w:pPr>
        <w:pStyle w:val="FootnoteText"/>
        <w:spacing w:line="280" w:lineRule="exact"/>
        <w:ind w:right="0"/>
        <w:jc w:val="both"/>
        <w:rPr>
          <w:rFonts w:ascii="Times New Roman" w:hAnsi="Times New Roman"/>
          <w:sz w:val="24"/>
        </w:rPr>
      </w:pPr>
      <w:r w:rsidRPr="001B5379">
        <w:rPr>
          <w:rStyle w:val="FootnoteReference"/>
          <w:rFonts w:ascii="Times New Roman" w:hAnsi="Times New Roman"/>
          <w:sz w:val="22"/>
          <w:vertAlign w:val="baseline"/>
        </w:rPr>
        <w:footnoteRef/>
      </w:r>
      <w:r w:rsidRPr="001B5379">
        <w:rPr>
          <w:rFonts w:ascii="Times New Roman" w:hAnsi="Times New Roman"/>
          <w:sz w:val="24"/>
        </w:rPr>
        <w:t xml:space="preserve"> </w:t>
      </w:r>
      <w:r w:rsidR="0045234A" w:rsidRPr="001B5379">
        <w:rPr>
          <w:rFonts w:ascii="Times New Roman" w:hAnsi="Times New Roman"/>
          <w:sz w:val="24"/>
        </w:rPr>
        <w:tab/>
      </w:r>
      <w:r w:rsidR="00077634" w:rsidRPr="001B5379">
        <w:rPr>
          <w:rFonts w:ascii="Times New Roman" w:hAnsi="Times New Roman"/>
          <w:sz w:val="24"/>
        </w:rPr>
        <w:t>Clause 1 of the Driver Contract.</w:t>
      </w:r>
      <w:r w:rsidR="00FA02E8" w:rsidRPr="001B5379">
        <w:rPr>
          <w:rFonts w:ascii="Times New Roman" w:hAnsi="Times New Roman"/>
          <w:sz w:val="24"/>
        </w:rPr>
        <w:t xml:space="preserve"> </w:t>
      </w:r>
    </w:p>
  </w:footnote>
  <w:footnote w:id="25">
    <w:p w14:paraId="1ADCC64D" w14:textId="3EEB4242" w:rsidR="00B717D8" w:rsidRPr="001B5379" w:rsidRDefault="00B717D8" w:rsidP="001B5379">
      <w:pPr>
        <w:pStyle w:val="FootnoteText"/>
        <w:spacing w:line="280" w:lineRule="exact"/>
        <w:ind w:right="0"/>
        <w:jc w:val="both"/>
        <w:rPr>
          <w:rFonts w:ascii="Times New Roman" w:hAnsi="Times New Roman"/>
          <w:sz w:val="24"/>
        </w:rPr>
      </w:pPr>
      <w:r w:rsidRPr="001B5379">
        <w:rPr>
          <w:rStyle w:val="FootnoteReference"/>
          <w:rFonts w:ascii="Times New Roman" w:hAnsi="Times New Roman"/>
          <w:sz w:val="22"/>
          <w:vertAlign w:val="baseline"/>
        </w:rPr>
        <w:footnoteRef/>
      </w:r>
      <w:r w:rsidRPr="001B5379">
        <w:rPr>
          <w:rFonts w:ascii="Times New Roman" w:hAnsi="Times New Roman"/>
          <w:sz w:val="24"/>
        </w:rPr>
        <w:t xml:space="preserve"> </w:t>
      </w:r>
      <w:r w:rsidR="00077634" w:rsidRPr="001B5379">
        <w:rPr>
          <w:rFonts w:ascii="Times New Roman" w:hAnsi="Times New Roman"/>
          <w:sz w:val="24"/>
        </w:rPr>
        <w:tab/>
        <w:t>Clause 3 of the Driver Contract.</w:t>
      </w:r>
      <w:r w:rsidR="00FA02E8" w:rsidRPr="001B5379">
        <w:rPr>
          <w:rFonts w:ascii="Times New Roman" w:hAnsi="Times New Roman"/>
          <w:sz w:val="24"/>
        </w:rPr>
        <w:t xml:space="preserve"> </w:t>
      </w:r>
    </w:p>
  </w:footnote>
  <w:footnote w:id="26">
    <w:p w14:paraId="2B305928" w14:textId="2E8425DA" w:rsidR="00CF3006" w:rsidRPr="001B5379" w:rsidRDefault="00CF3006" w:rsidP="001B5379">
      <w:pPr>
        <w:pStyle w:val="FootnoteText"/>
        <w:spacing w:line="280" w:lineRule="exact"/>
        <w:ind w:right="0"/>
        <w:jc w:val="both"/>
        <w:rPr>
          <w:rFonts w:ascii="Times New Roman" w:hAnsi="Times New Roman"/>
          <w:sz w:val="24"/>
        </w:rPr>
      </w:pPr>
      <w:r w:rsidRPr="001B5379">
        <w:rPr>
          <w:rStyle w:val="FootnoteReference"/>
          <w:rFonts w:ascii="Times New Roman" w:hAnsi="Times New Roman"/>
          <w:sz w:val="22"/>
          <w:vertAlign w:val="baseline"/>
        </w:rPr>
        <w:footnoteRef/>
      </w:r>
      <w:r w:rsidRPr="001B5379">
        <w:rPr>
          <w:rFonts w:ascii="Times New Roman" w:hAnsi="Times New Roman"/>
          <w:sz w:val="24"/>
        </w:rPr>
        <w:t xml:space="preserve"> </w:t>
      </w:r>
      <w:r w:rsidR="00FA1864" w:rsidRPr="001B5379">
        <w:rPr>
          <w:rFonts w:ascii="Times New Roman" w:hAnsi="Times New Roman"/>
          <w:sz w:val="24"/>
        </w:rPr>
        <w:tab/>
      </w:r>
      <w:r w:rsidR="00FA1864" w:rsidRPr="001B5379">
        <w:rPr>
          <w:rFonts w:ascii="Times New Roman" w:hAnsi="Times New Roman"/>
          <w:i/>
          <w:iCs/>
          <w:sz w:val="24"/>
        </w:rPr>
        <w:t xml:space="preserve">Uber Australia Pty Ltd v Chief Commissioner of State Revenue </w:t>
      </w:r>
      <w:r w:rsidR="00FA1864" w:rsidRPr="001B5379">
        <w:rPr>
          <w:rFonts w:ascii="Times New Roman" w:hAnsi="Times New Roman"/>
          <w:sz w:val="24"/>
        </w:rPr>
        <w:t>[2024] NSWSC 1124 at [</w:t>
      </w:r>
      <w:r w:rsidR="004F64DF" w:rsidRPr="001B5379">
        <w:rPr>
          <w:rFonts w:ascii="Times New Roman" w:hAnsi="Times New Roman"/>
          <w:sz w:val="24"/>
        </w:rPr>
        <w:t>127].</w:t>
      </w:r>
    </w:p>
  </w:footnote>
  <w:footnote w:id="27">
    <w:p w14:paraId="6CBDAA24" w14:textId="358A391E" w:rsidR="00CF3006" w:rsidRPr="001B5379" w:rsidRDefault="00CF3006" w:rsidP="001B5379">
      <w:pPr>
        <w:pStyle w:val="FootnoteText"/>
        <w:spacing w:line="280" w:lineRule="exact"/>
        <w:ind w:right="0"/>
        <w:jc w:val="both"/>
        <w:rPr>
          <w:rFonts w:ascii="Times New Roman" w:hAnsi="Times New Roman"/>
          <w:sz w:val="24"/>
        </w:rPr>
      </w:pPr>
      <w:r w:rsidRPr="001B5379">
        <w:rPr>
          <w:rStyle w:val="FootnoteReference"/>
          <w:rFonts w:ascii="Times New Roman" w:hAnsi="Times New Roman"/>
          <w:sz w:val="22"/>
          <w:vertAlign w:val="baseline"/>
        </w:rPr>
        <w:footnoteRef/>
      </w:r>
      <w:r w:rsidRPr="001B5379">
        <w:rPr>
          <w:rFonts w:ascii="Times New Roman" w:hAnsi="Times New Roman"/>
          <w:sz w:val="24"/>
        </w:rPr>
        <w:t xml:space="preserve"> </w:t>
      </w:r>
      <w:r w:rsidR="004F64DF" w:rsidRPr="001B5379">
        <w:rPr>
          <w:rFonts w:ascii="Times New Roman" w:hAnsi="Times New Roman"/>
          <w:sz w:val="24"/>
        </w:rPr>
        <w:tab/>
      </w:r>
      <w:r w:rsidR="004F64DF" w:rsidRPr="001B5379">
        <w:rPr>
          <w:rFonts w:ascii="Times New Roman" w:hAnsi="Times New Roman"/>
          <w:i/>
          <w:iCs/>
          <w:sz w:val="24"/>
        </w:rPr>
        <w:t>Chief Commissioner of State Revenue v Uber Australia Pty Ltd</w:t>
      </w:r>
      <w:r w:rsidR="004F64DF" w:rsidRPr="001B5379">
        <w:rPr>
          <w:rFonts w:ascii="Times New Roman" w:hAnsi="Times New Roman"/>
          <w:sz w:val="24"/>
        </w:rPr>
        <w:t xml:space="preserve"> (2025) </w:t>
      </w:r>
      <w:r w:rsidR="001E1350" w:rsidRPr="001B5379">
        <w:rPr>
          <w:rFonts w:ascii="Times New Roman" w:hAnsi="Times New Roman"/>
          <w:sz w:val="24"/>
        </w:rPr>
        <w:t>118 NSWLR 164</w:t>
      </w:r>
      <w:r w:rsidR="004F64DF" w:rsidRPr="001B5379">
        <w:rPr>
          <w:rFonts w:ascii="Times New Roman" w:hAnsi="Times New Roman"/>
          <w:sz w:val="24"/>
        </w:rPr>
        <w:t xml:space="preserve"> at </w:t>
      </w:r>
      <w:r w:rsidR="001E1350" w:rsidRPr="001B5379">
        <w:rPr>
          <w:rFonts w:ascii="Times New Roman" w:hAnsi="Times New Roman"/>
          <w:sz w:val="24"/>
        </w:rPr>
        <w:t xml:space="preserve">222 </w:t>
      </w:r>
      <w:r w:rsidR="004F64DF" w:rsidRPr="001B5379">
        <w:rPr>
          <w:rFonts w:ascii="Times New Roman" w:hAnsi="Times New Roman"/>
          <w:sz w:val="24"/>
        </w:rPr>
        <w:t>[261]</w:t>
      </w:r>
      <w:r w:rsidR="00D43356" w:rsidRPr="001B5379">
        <w:rPr>
          <w:rFonts w:ascii="Times New Roman" w:hAnsi="Times New Roman"/>
          <w:sz w:val="24"/>
        </w:rPr>
        <w:t xml:space="preserve">, </w:t>
      </w:r>
      <w:r w:rsidR="001E1350" w:rsidRPr="001B5379">
        <w:rPr>
          <w:rFonts w:ascii="Times New Roman" w:hAnsi="Times New Roman"/>
          <w:sz w:val="24"/>
        </w:rPr>
        <w:t xml:space="preserve">223 </w:t>
      </w:r>
      <w:r w:rsidR="00D43356" w:rsidRPr="001B5379">
        <w:rPr>
          <w:rFonts w:ascii="Times New Roman" w:hAnsi="Times New Roman"/>
          <w:sz w:val="24"/>
        </w:rPr>
        <w:t>[</w:t>
      </w:r>
      <w:r w:rsidR="00F74AF5" w:rsidRPr="001B5379">
        <w:rPr>
          <w:rFonts w:ascii="Times New Roman" w:hAnsi="Times New Roman"/>
          <w:sz w:val="24"/>
        </w:rPr>
        <w:t>265]</w:t>
      </w:r>
      <w:r w:rsidR="004F64DF" w:rsidRPr="001B5379">
        <w:rPr>
          <w:rFonts w:ascii="Times New Roman" w:hAnsi="Times New Roman"/>
          <w:sz w:val="24"/>
        </w:rPr>
        <w:t>.</w:t>
      </w:r>
    </w:p>
  </w:footnote>
  <w:footnote w:id="28">
    <w:p w14:paraId="2B7B7018" w14:textId="5BAB7BEF" w:rsidR="005C0917" w:rsidRPr="001B5379" w:rsidRDefault="005C0917" w:rsidP="001B5379">
      <w:pPr>
        <w:pStyle w:val="FootnoteText"/>
        <w:spacing w:line="280" w:lineRule="exact"/>
        <w:ind w:right="0"/>
        <w:jc w:val="both"/>
        <w:rPr>
          <w:rFonts w:ascii="Times New Roman" w:hAnsi="Times New Roman"/>
          <w:sz w:val="24"/>
        </w:rPr>
      </w:pPr>
      <w:r w:rsidRPr="001B5379">
        <w:rPr>
          <w:rStyle w:val="FootnoteReference"/>
          <w:rFonts w:ascii="Times New Roman" w:hAnsi="Times New Roman"/>
          <w:sz w:val="22"/>
          <w:vertAlign w:val="baseline"/>
        </w:rPr>
        <w:footnoteRef/>
      </w:r>
      <w:r w:rsidRPr="001B5379">
        <w:rPr>
          <w:rFonts w:ascii="Times New Roman" w:hAnsi="Times New Roman"/>
          <w:sz w:val="24"/>
        </w:rPr>
        <w:t xml:space="preserve"> </w:t>
      </w:r>
      <w:r w:rsidRPr="001B5379">
        <w:rPr>
          <w:rFonts w:ascii="Times New Roman" w:hAnsi="Times New Roman"/>
          <w:sz w:val="24"/>
        </w:rPr>
        <w:tab/>
        <w:t>See [</w:t>
      </w:r>
      <w:r w:rsidR="00EB123B">
        <w:rPr>
          <w:rFonts w:ascii="Times New Roman" w:hAnsi="Times New Roman"/>
          <w:sz w:val="24"/>
        </w:rPr>
        <w:t>79</w:t>
      </w:r>
      <w:r w:rsidR="00B36B71" w:rsidRPr="001B5379">
        <w:rPr>
          <w:rFonts w:ascii="Times New Roman" w:hAnsi="Times New Roman"/>
          <w:sz w:val="24"/>
        </w:rPr>
        <w:t>]-[</w:t>
      </w:r>
      <w:r w:rsidR="00EB123B">
        <w:rPr>
          <w:rFonts w:ascii="Times New Roman" w:hAnsi="Times New Roman"/>
          <w:sz w:val="24"/>
        </w:rPr>
        <w:t>81</w:t>
      </w:r>
      <w:r w:rsidR="00B36B71" w:rsidRPr="001B5379">
        <w:rPr>
          <w:rFonts w:ascii="Times New Roman" w:hAnsi="Times New Roman"/>
          <w:sz w:val="24"/>
        </w:rPr>
        <w:t xml:space="preserve">]. </w:t>
      </w:r>
      <w:r w:rsidRPr="001B5379">
        <w:rPr>
          <w:rFonts w:ascii="Times New Roman" w:hAnsi="Times New Roman"/>
          <w:sz w:val="24"/>
        </w:rPr>
        <w:t xml:space="preserve">See also </w:t>
      </w:r>
      <w:r w:rsidRPr="001B5379">
        <w:rPr>
          <w:rFonts w:ascii="Times New Roman" w:hAnsi="Times New Roman"/>
          <w:i/>
          <w:iCs/>
          <w:sz w:val="24"/>
        </w:rPr>
        <w:t>Chief Commissioner of State Revenue v Uber Australia Pty Ltd</w:t>
      </w:r>
      <w:r w:rsidRPr="001B5379">
        <w:rPr>
          <w:rFonts w:ascii="Times New Roman" w:hAnsi="Times New Roman"/>
          <w:sz w:val="24"/>
        </w:rPr>
        <w:t xml:space="preserve"> (2025) </w:t>
      </w:r>
      <w:r w:rsidR="00B36B71" w:rsidRPr="001B5379">
        <w:rPr>
          <w:rFonts w:ascii="Times New Roman" w:hAnsi="Times New Roman"/>
          <w:sz w:val="24"/>
        </w:rPr>
        <w:t>118 NSWLR</w:t>
      </w:r>
      <w:r w:rsidR="00944778" w:rsidRPr="001B5379">
        <w:rPr>
          <w:rFonts w:ascii="Times New Roman" w:hAnsi="Times New Roman"/>
          <w:sz w:val="24"/>
        </w:rPr>
        <w:t xml:space="preserve"> 164</w:t>
      </w:r>
      <w:r w:rsidRPr="001B5379">
        <w:rPr>
          <w:rFonts w:ascii="Times New Roman" w:hAnsi="Times New Roman"/>
          <w:sz w:val="24"/>
        </w:rPr>
        <w:t xml:space="preserve"> at</w:t>
      </w:r>
      <w:r w:rsidR="00976447" w:rsidRPr="001B5379">
        <w:rPr>
          <w:rFonts w:ascii="Times New Roman" w:hAnsi="Times New Roman"/>
          <w:sz w:val="24"/>
        </w:rPr>
        <w:t xml:space="preserve"> </w:t>
      </w:r>
      <w:r w:rsidR="00944778" w:rsidRPr="001B5379">
        <w:rPr>
          <w:rFonts w:ascii="Times New Roman" w:hAnsi="Times New Roman"/>
          <w:sz w:val="24"/>
        </w:rPr>
        <w:t>213-214</w:t>
      </w:r>
      <w:r w:rsidR="00976447" w:rsidRPr="001B5379">
        <w:rPr>
          <w:rFonts w:ascii="Times New Roman" w:hAnsi="Times New Roman"/>
          <w:sz w:val="24"/>
        </w:rPr>
        <w:t xml:space="preserve"> [225]-[</w:t>
      </w:r>
      <w:r w:rsidR="00577B39" w:rsidRPr="001B5379">
        <w:rPr>
          <w:rFonts w:ascii="Times New Roman" w:hAnsi="Times New Roman"/>
          <w:sz w:val="24"/>
        </w:rPr>
        <w:t>227].</w:t>
      </w:r>
    </w:p>
  </w:footnote>
  <w:footnote w:id="29">
    <w:p w14:paraId="1D73A02F" w14:textId="6B7E9893" w:rsidR="008350EA" w:rsidRPr="001B5379" w:rsidRDefault="008350EA" w:rsidP="001B5379">
      <w:pPr>
        <w:pStyle w:val="FootnoteText"/>
        <w:spacing w:line="280" w:lineRule="exact"/>
        <w:ind w:right="0"/>
        <w:jc w:val="both"/>
        <w:rPr>
          <w:rFonts w:ascii="Times New Roman" w:hAnsi="Times New Roman"/>
          <w:sz w:val="24"/>
        </w:rPr>
      </w:pPr>
      <w:r w:rsidRPr="001B5379">
        <w:rPr>
          <w:rStyle w:val="FootnoteReference"/>
          <w:rFonts w:ascii="Times New Roman" w:hAnsi="Times New Roman"/>
          <w:sz w:val="22"/>
          <w:vertAlign w:val="baseline"/>
        </w:rPr>
        <w:footnoteRef/>
      </w:r>
      <w:r w:rsidRPr="001B5379">
        <w:rPr>
          <w:rFonts w:ascii="Times New Roman" w:hAnsi="Times New Roman"/>
          <w:sz w:val="24"/>
        </w:rPr>
        <w:t xml:space="preserve"> </w:t>
      </w:r>
      <w:r w:rsidRPr="001B5379">
        <w:rPr>
          <w:rFonts w:ascii="Times New Roman" w:hAnsi="Times New Roman"/>
          <w:sz w:val="24"/>
        </w:rPr>
        <w:tab/>
        <w:t xml:space="preserve">Victoria, Legislative Assembly, </w:t>
      </w:r>
      <w:r w:rsidRPr="001B5379">
        <w:rPr>
          <w:rFonts w:ascii="Times New Roman" w:hAnsi="Times New Roman"/>
          <w:i/>
          <w:iCs/>
          <w:sz w:val="24"/>
        </w:rPr>
        <w:t xml:space="preserve">Parliamentary Debates </w:t>
      </w:r>
      <w:r w:rsidRPr="001B5379">
        <w:rPr>
          <w:rFonts w:ascii="Times New Roman" w:hAnsi="Times New Roman"/>
          <w:sz w:val="24"/>
        </w:rPr>
        <w:t>(Hansard), 22 November 1983 at 2085.</w:t>
      </w:r>
    </w:p>
  </w:footnote>
  <w:footnote w:id="30">
    <w:p w14:paraId="1E444A88" w14:textId="3D113E20" w:rsidR="00F36850" w:rsidRPr="001B5379" w:rsidRDefault="00F36850" w:rsidP="001B5379">
      <w:pPr>
        <w:pStyle w:val="FootnoteText"/>
        <w:spacing w:line="280" w:lineRule="exact"/>
        <w:ind w:right="0"/>
        <w:jc w:val="both"/>
        <w:rPr>
          <w:rFonts w:ascii="Times New Roman" w:hAnsi="Times New Roman"/>
          <w:sz w:val="24"/>
        </w:rPr>
      </w:pPr>
      <w:r w:rsidRPr="001B5379">
        <w:rPr>
          <w:rStyle w:val="FootnoteReference"/>
          <w:rFonts w:ascii="Times New Roman" w:hAnsi="Times New Roman"/>
          <w:sz w:val="22"/>
          <w:vertAlign w:val="baseline"/>
        </w:rPr>
        <w:footnoteRef/>
      </w:r>
      <w:r w:rsidRPr="001B5379">
        <w:rPr>
          <w:rFonts w:ascii="Times New Roman" w:hAnsi="Times New Roman"/>
          <w:sz w:val="24"/>
        </w:rPr>
        <w:t xml:space="preserve"> </w:t>
      </w:r>
      <w:r w:rsidRPr="001B5379">
        <w:rPr>
          <w:rFonts w:ascii="Times New Roman" w:hAnsi="Times New Roman"/>
          <w:sz w:val="24"/>
        </w:rPr>
        <w:tab/>
        <w:t xml:space="preserve">[2023] NSWCA 40 at </w:t>
      </w:r>
      <w:r w:rsidR="002B6442" w:rsidRPr="001B5379">
        <w:rPr>
          <w:rFonts w:ascii="Times New Roman" w:hAnsi="Times New Roman"/>
          <w:sz w:val="24"/>
        </w:rPr>
        <w:t>[5]</w:t>
      </w:r>
      <w:r w:rsidR="00542F95" w:rsidRPr="001B5379">
        <w:rPr>
          <w:rFonts w:ascii="Times New Roman" w:hAnsi="Times New Roman"/>
          <w:sz w:val="24"/>
        </w:rPr>
        <w:t xml:space="preserve">, </w:t>
      </w:r>
      <w:r w:rsidR="0025173B" w:rsidRPr="001B5379">
        <w:rPr>
          <w:rFonts w:ascii="Times New Roman" w:hAnsi="Times New Roman"/>
          <w:sz w:val="24"/>
        </w:rPr>
        <w:t>[7],</w:t>
      </w:r>
      <w:r w:rsidR="002B6442" w:rsidRPr="001B5379">
        <w:rPr>
          <w:rFonts w:ascii="Times New Roman" w:hAnsi="Times New Roman"/>
          <w:sz w:val="24"/>
        </w:rPr>
        <w:t xml:space="preserve"> </w:t>
      </w:r>
      <w:r w:rsidRPr="001B5379">
        <w:rPr>
          <w:rFonts w:ascii="Times New Roman" w:hAnsi="Times New Roman"/>
          <w:sz w:val="24"/>
        </w:rPr>
        <w:t>[64].</w:t>
      </w:r>
    </w:p>
  </w:footnote>
  <w:footnote w:id="31">
    <w:p w14:paraId="36A38FD9" w14:textId="01F969D7" w:rsidR="00F36850" w:rsidRPr="001B5379" w:rsidRDefault="00F36850" w:rsidP="001B5379">
      <w:pPr>
        <w:pStyle w:val="FootnoteText"/>
        <w:spacing w:line="280" w:lineRule="exact"/>
        <w:ind w:right="0"/>
        <w:jc w:val="both"/>
        <w:rPr>
          <w:rFonts w:ascii="Times New Roman" w:hAnsi="Times New Roman"/>
          <w:sz w:val="24"/>
        </w:rPr>
      </w:pPr>
      <w:r w:rsidRPr="001B5379">
        <w:rPr>
          <w:rStyle w:val="FootnoteReference"/>
          <w:rFonts w:ascii="Times New Roman" w:hAnsi="Times New Roman"/>
          <w:sz w:val="22"/>
          <w:vertAlign w:val="baseline"/>
        </w:rPr>
        <w:footnoteRef/>
      </w:r>
      <w:r w:rsidRPr="001B5379">
        <w:rPr>
          <w:rFonts w:ascii="Times New Roman" w:hAnsi="Times New Roman"/>
          <w:sz w:val="24"/>
        </w:rPr>
        <w:t xml:space="preserve"> </w:t>
      </w:r>
      <w:r w:rsidRPr="001B5379">
        <w:rPr>
          <w:rFonts w:ascii="Times New Roman" w:hAnsi="Times New Roman"/>
          <w:sz w:val="24"/>
        </w:rPr>
        <w:tab/>
        <w:t xml:space="preserve">(2019) 110 ATR 651 at </w:t>
      </w:r>
      <w:r w:rsidR="00335A14" w:rsidRPr="001B5379">
        <w:rPr>
          <w:rFonts w:ascii="Times New Roman" w:hAnsi="Times New Roman"/>
          <w:sz w:val="24"/>
        </w:rPr>
        <w:t xml:space="preserve">667-668 </w:t>
      </w:r>
      <w:r w:rsidRPr="001B5379">
        <w:rPr>
          <w:rFonts w:ascii="Times New Roman" w:hAnsi="Times New Roman"/>
          <w:sz w:val="24"/>
        </w:rPr>
        <w:t>[64]-[67].</w:t>
      </w:r>
    </w:p>
  </w:footnote>
  <w:footnote w:id="32">
    <w:p w14:paraId="4FE4A40A" w14:textId="2CD73C78" w:rsidR="00324614" w:rsidRPr="001B5379" w:rsidRDefault="00324614" w:rsidP="001B5379">
      <w:pPr>
        <w:pStyle w:val="FootnoteText"/>
        <w:spacing w:line="280" w:lineRule="exact"/>
        <w:ind w:right="0"/>
        <w:jc w:val="both"/>
        <w:rPr>
          <w:rFonts w:ascii="Times New Roman" w:hAnsi="Times New Roman"/>
          <w:sz w:val="24"/>
        </w:rPr>
      </w:pPr>
      <w:r w:rsidRPr="001B5379">
        <w:rPr>
          <w:rStyle w:val="FootnoteReference"/>
          <w:rFonts w:ascii="Times New Roman" w:hAnsi="Times New Roman"/>
          <w:sz w:val="22"/>
          <w:vertAlign w:val="baseline"/>
        </w:rPr>
        <w:footnoteRef/>
      </w:r>
      <w:r w:rsidRPr="001B5379">
        <w:rPr>
          <w:rFonts w:ascii="Times New Roman" w:hAnsi="Times New Roman"/>
          <w:sz w:val="24"/>
        </w:rPr>
        <w:t xml:space="preserve"> </w:t>
      </w:r>
      <w:r w:rsidR="00FB3D6B" w:rsidRPr="001B5379">
        <w:rPr>
          <w:rFonts w:ascii="Times New Roman" w:hAnsi="Times New Roman"/>
          <w:sz w:val="24"/>
        </w:rPr>
        <w:tab/>
      </w:r>
      <w:r w:rsidR="00FB3D6B" w:rsidRPr="001B5379">
        <w:rPr>
          <w:rFonts w:ascii="Times New Roman" w:hAnsi="Times New Roman"/>
          <w:i/>
          <w:iCs/>
          <w:sz w:val="24"/>
        </w:rPr>
        <w:t>Chief Commissioner of State Revenue v Uber Australia Pty Ltd</w:t>
      </w:r>
      <w:r w:rsidR="00FB3D6B" w:rsidRPr="001B5379">
        <w:rPr>
          <w:rFonts w:ascii="Times New Roman" w:hAnsi="Times New Roman"/>
          <w:sz w:val="24"/>
        </w:rPr>
        <w:t xml:space="preserve"> (2025) </w:t>
      </w:r>
      <w:r w:rsidR="00D2304A" w:rsidRPr="001B5379">
        <w:rPr>
          <w:rFonts w:ascii="Times New Roman" w:hAnsi="Times New Roman"/>
          <w:sz w:val="24"/>
        </w:rPr>
        <w:t xml:space="preserve">118 NSWLR </w:t>
      </w:r>
      <w:r w:rsidR="00EC23FC" w:rsidRPr="001B5379">
        <w:rPr>
          <w:rFonts w:ascii="Times New Roman" w:hAnsi="Times New Roman"/>
          <w:sz w:val="24"/>
        </w:rPr>
        <w:t>164</w:t>
      </w:r>
      <w:r w:rsidR="00FB3D6B" w:rsidRPr="001B5379">
        <w:rPr>
          <w:rFonts w:ascii="Times New Roman" w:hAnsi="Times New Roman"/>
          <w:sz w:val="24"/>
        </w:rPr>
        <w:t xml:space="preserve"> at </w:t>
      </w:r>
      <w:r w:rsidR="00EC23FC" w:rsidRPr="001B5379">
        <w:rPr>
          <w:rFonts w:ascii="Times New Roman" w:hAnsi="Times New Roman"/>
          <w:sz w:val="24"/>
        </w:rPr>
        <w:t xml:space="preserve">241 </w:t>
      </w:r>
      <w:r w:rsidR="00EC2FF6" w:rsidRPr="001B5379">
        <w:rPr>
          <w:rFonts w:ascii="Times New Roman" w:hAnsi="Times New Roman"/>
          <w:sz w:val="24"/>
        </w:rPr>
        <w:t>[363].</w:t>
      </w:r>
    </w:p>
  </w:footnote>
  <w:footnote w:id="33">
    <w:p w14:paraId="5B303C76"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r>
      <w:r w:rsidRPr="0073715B">
        <w:rPr>
          <w:rFonts w:ascii="Times New Roman" w:hAnsi="Times New Roman"/>
          <w:i/>
          <w:sz w:val="24"/>
        </w:rPr>
        <w:t>Uber Australia Pty Ltd v Chief Commissioner of State Revenue</w:t>
      </w:r>
      <w:r w:rsidRPr="0073715B">
        <w:rPr>
          <w:rFonts w:ascii="Times New Roman" w:hAnsi="Times New Roman"/>
          <w:sz w:val="24"/>
        </w:rPr>
        <w:t xml:space="preserve"> [2024] NSWSC 1124 at [3]; </w:t>
      </w:r>
      <w:r w:rsidRPr="0073715B">
        <w:rPr>
          <w:rFonts w:ascii="Times New Roman" w:hAnsi="Times New Roman"/>
          <w:i/>
          <w:sz w:val="24"/>
        </w:rPr>
        <w:t>Chief Commissioner of State Revenue v Uber Australia Pty Ltd</w:t>
      </w:r>
      <w:r w:rsidRPr="0073715B">
        <w:rPr>
          <w:rFonts w:ascii="Times New Roman" w:hAnsi="Times New Roman"/>
          <w:sz w:val="24"/>
        </w:rPr>
        <w:t xml:space="preserve"> (2025) 118 NSWLR 164 at 176 [26], 182 [54]. That description was not challenged in this</w:t>
      </w:r>
      <w:r>
        <w:rPr>
          <w:rFonts w:ascii="Times New Roman" w:hAnsi="Times New Roman"/>
          <w:sz w:val="24"/>
        </w:rPr>
        <w:t> </w:t>
      </w:r>
      <w:r w:rsidRPr="0073715B">
        <w:rPr>
          <w:rFonts w:ascii="Times New Roman" w:hAnsi="Times New Roman"/>
          <w:sz w:val="24"/>
        </w:rPr>
        <w:t>Court.</w:t>
      </w:r>
    </w:p>
  </w:footnote>
  <w:footnote w:id="34">
    <w:p w14:paraId="648C72AD"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 xml:space="preserve">The Rider App is referred to in some of Uber's contracts as the "Uber App". </w:t>
      </w:r>
    </w:p>
  </w:footnote>
  <w:footnote w:id="35">
    <w:p w14:paraId="7B1841B1" w14:textId="77777777" w:rsidR="002A5DB5" w:rsidRPr="0073715B" w:rsidRDefault="002A5DB5" w:rsidP="0073715B">
      <w:pPr>
        <w:pStyle w:val="FootnoteText"/>
        <w:spacing w:line="280" w:lineRule="exact"/>
        <w:ind w:right="0"/>
        <w:jc w:val="both"/>
        <w:rPr>
          <w:rFonts w:ascii="Times New Roman" w:hAnsi="Times New Roman"/>
          <w:b/>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Driver Contract, cl 4; Rider Contract, cl 1.</w:t>
      </w:r>
    </w:p>
  </w:footnote>
  <w:footnote w:id="36">
    <w:p w14:paraId="6C9D2440" w14:textId="77777777" w:rsidR="002A5DB5" w:rsidRPr="0073715B" w:rsidRDefault="002A5DB5" w:rsidP="0073715B">
      <w:pPr>
        <w:pStyle w:val="FootnoteText"/>
        <w:spacing w:line="280" w:lineRule="exact"/>
        <w:ind w:right="0"/>
        <w:jc w:val="both"/>
        <w:rPr>
          <w:rFonts w:ascii="Times New Roman" w:hAnsi="Times New Roman"/>
          <w:b/>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Driver Contract, cl 3.</w:t>
      </w:r>
    </w:p>
  </w:footnote>
  <w:footnote w:id="37">
    <w:p w14:paraId="63849C51" w14:textId="77777777" w:rsidR="002A5DB5" w:rsidRPr="0073715B" w:rsidRDefault="002A5DB5" w:rsidP="0073715B">
      <w:pPr>
        <w:pStyle w:val="FootnoteText"/>
        <w:spacing w:line="280" w:lineRule="exact"/>
        <w:ind w:right="0"/>
        <w:jc w:val="both"/>
        <w:rPr>
          <w:rFonts w:ascii="Times New Roman" w:hAnsi="Times New Roman"/>
          <w:b/>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 xml:space="preserve">Driver Contract, </w:t>
      </w:r>
      <w:proofErr w:type="spellStart"/>
      <w:r w:rsidRPr="0073715B">
        <w:rPr>
          <w:rFonts w:ascii="Times New Roman" w:hAnsi="Times New Roman"/>
          <w:sz w:val="24"/>
        </w:rPr>
        <w:t>cll</w:t>
      </w:r>
      <w:proofErr w:type="spellEnd"/>
      <w:r w:rsidRPr="0073715B">
        <w:rPr>
          <w:rFonts w:ascii="Times New Roman" w:hAnsi="Times New Roman"/>
          <w:sz w:val="24"/>
        </w:rPr>
        <w:t xml:space="preserve"> 8.1 and 8.2. </w:t>
      </w:r>
    </w:p>
  </w:footnote>
  <w:footnote w:id="38">
    <w:p w14:paraId="716DAD02" w14:textId="77777777" w:rsidR="002A5DB5" w:rsidRPr="0073715B" w:rsidRDefault="002A5DB5" w:rsidP="0073715B">
      <w:pPr>
        <w:pStyle w:val="FootnoteText"/>
        <w:spacing w:line="280" w:lineRule="exact"/>
        <w:ind w:right="0"/>
        <w:jc w:val="both"/>
        <w:rPr>
          <w:rFonts w:ascii="Times New Roman" w:hAnsi="Times New Roman"/>
          <w:b/>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 xml:space="preserve">Driver Contract, </w:t>
      </w:r>
      <w:proofErr w:type="spellStart"/>
      <w:r w:rsidRPr="0073715B">
        <w:rPr>
          <w:rFonts w:ascii="Times New Roman" w:hAnsi="Times New Roman"/>
          <w:sz w:val="24"/>
        </w:rPr>
        <w:t>cll</w:t>
      </w:r>
      <w:proofErr w:type="spellEnd"/>
      <w:r w:rsidRPr="0073715B">
        <w:rPr>
          <w:rFonts w:ascii="Times New Roman" w:hAnsi="Times New Roman"/>
          <w:sz w:val="24"/>
        </w:rPr>
        <w:t> 4 and 6.</w:t>
      </w:r>
    </w:p>
  </w:footnote>
  <w:footnote w:id="39">
    <w:p w14:paraId="179320E9"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2007 Act, ss 6 and 7.</w:t>
      </w:r>
    </w:p>
  </w:footnote>
  <w:footnote w:id="40">
    <w:p w14:paraId="026255CD"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r>
      <w:r w:rsidRPr="0073715B">
        <w:rPr>
          <w:rFonts w:ascii="Times New Roman" w:hAnsi="Times New Roman"/>
          <w:iCs/>
          <w:sz w:val="24"/>
        </w:rPr>
        <w:t>2007 Act</w:t>
      </w:r>
      <w:r w:rsidRPr="0073715B">
        <w:rPr>
          <w:rFonts w:ascii="Times New Roman" w:hAnsi="Times New Roman"/>
          <w:sz w:val="24"/>
        </w:rPr>
        <w:t xml:space="preserve">, s 35(1). </w:t>
      </w:r>
    </w:p>
  </w:footnote>
  <w:footnote w:id="41">
    <w:p w14:paraId="11825412"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r>
      <w:r w:rsidRPr="0073715B">
        <w:rPr>
          <w:rFonts w:ascii="Times New Roman" w:hAnsi="Times New Roman"/>
          <w:iCs/>
          <w:sz w:val="24"/>
        </w:rPr>
        <w:t>2007 Act</w:t>
      </w:r>
      <w:r w:rsidRPr="0073715B">
        <w:rPr>
          <w:rFonts w:ascii="Times New Roman" w:hAnsi="Times New Roman"/>
          <w:sz w:val="24"/>
        </w:rPr>
        <w:t>, s 32(1)(b).</w:t>
      </w:r>
    </w:p>
  </w:footnote>
  <w:footnote w:id="42">
    <w:p w14:paraId="4FDFEBAA"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2007 Act, s 32(2)(a).</w:t>
      </w:r>
    </w:p>
  </w:footnote>
  <w:footnote w:id="43">
    <w:p w14:paraId="5C60C148"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2007 Act, long title.</w:t>
      </w:r>
    </w:p>
  </w:footnote>
  <w:footnote w:id="44">
    <w:p w14:paraId="06E3CFE9"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2007 Act, s 3(1) definition of "taxable wages" read with s 10.</w:t>
      </w:r>
    </w:p>
  </w:footnote>
  <w:footnote w:id="45">
    <w:p w14:paraId="6CABCE92"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r>
      <w:r w:rsidRPr="0073715B">
        <w:rPr>
          <w:rFonts w:ascii="Times New Roman" w:hAnsi="Times New Roman"/>
          <w:iCs/>
          <w:sz w:val="24"/>
        </w:rPr>
        <w:t>2007 Act</w:t>
      </w:r>
      <w:r w:rsidRPr="0073715B">
        <w:rPr>
          <w:rFonts w:ascii="Times New Roman" w:hAnsi="Times New Roman"/>
          <w:sz w:val="24"/>
        </w:rPr>
        <w:t>, Pt 2, ss 6-7, 10(1) read with ss 11-11C. The relevant jurisdiction is "New</w:t>
      </w:r>
      <w:r>
        <w:rPr>
          <w:rFonts w:ascii="Times New Roman" w:hAnsi="Times New Roman"/>
          <w:sz w:val="24"/>
        </w:rPr>
        <w:t> </w:t>
      </w:r>
      <w:r w:rsidRPr="0073715B">
        <w:rPr>
          <w:rFonts w:ascii="Times New Roman" w:hAnsi="Times New Roman"/>
          <w:sz w:val="24"/>
        </w:rPr>
        <w:t xml:space="preserve">South Wales and the coastal waters of the State": 2007 Act, s 3(1) definition of "this jurisdiction". </w:t>
      </w:r>
    </w:p>
  </w:footnote>
  <w:footnote w:id="46">
    <w:p w14:paraId="1620A855"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r>
      <w:r w:rsidRPr="0073715B">
        <w:rPr>
          <w:rFonts w:ascii="Times New Roman" w:hAnsi="Times New Roman"/>
          <w:iCs/>
          <w:sz w:val="24"/>
        </w:rPr>
        <w:t>2007 Act</w:t>
      </w:r>
      <w:r w:rsidRPr="0073715B">
        <w:rPr>
          <w:rFonts w:ascii="Times New Roman" w:hAnsi="Times New Roman"/>
          <w:sz w:val="24"/>
        </w:rPr>
        <w:t xml:space="preserve">, s 13(1). </w:t>
      </w:r>
    </w:p>
  </w:footnote>
  <w:footnote w:id="47">
    <w:p w14:paraId="7DE690ED"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r>
      <w:r w:rsidRPr="0073715B">
        <w:rPr>
          <w:rFonts w:ascii="Times New Roman" w:hAnsi="Times New Roman"/>
          <w:iCs/>
          <w:sz w:val="24"/>
        </w:rPr>
        <w:t>2007 Act</w:t>
      </w:r>
      <w:r w:rsidRPr="0073715B">
        <w:rPr>
          <w:rFonts w:ascii="Times New Roman" w:hAnsi="Times New Roman"/>
          <w:sz w:val="24"/>
        </w:rPr>
        <w:t>, s 13(2).</w:t>
      </w:r>
    </w:p>
  </w:footnote>
  <w:footnote w:id="48">
    <w:p w14:paraId="1152E251"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 xml:space="preserve">2007 Act, s 13(1)(e). </w:t>
      </w:r>
    </w:p>
  </w:footnote>
  <w:footnote w:id="49">
    <w:p w14:paraId="33C0E79D"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r>
      <w:r w:rsidRPr="0073715B">
        <w:rPr>
          <w:rFonts w:ascii="Times New Roman" w:hAnsi="Times New Roman"/>
          <w:iCs/>
          <w:sz w:val="24"/>
        </w:rPr>
        <w:t>2007 Act</w:t>
      </w:r>
      <w:r w:rsidRPr="0073715B">
        <w:rPr>
          <w:rFonts w:ascii="Times New Roman" w:hAnsi="Times New Roman"/>
          <w:sz w:val="24"/>
        </w:rPr>
        <w:t xml:space="preserve">, s 13(3). </w:t>
      </w:r>
    </w:p>
  </w:footnote>
  <w:footnote w:id="50">
    <w:p w14:paraId="0A822FA1"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2007 Act, s 35(1).</w:t>
      </w:r>
    </w:p>
  </w:footnote>
  <w:footnote w:id="51">
    <w:p w14:paraId="3F69F2CE"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r>
      <w:r w:rsidRPr="0073715B">
        <w:rPr>
          <w:rFonts w:ascii="Times New Roman" w:hAnsi="Times New Roman"/>
          <w:iCs/>
          <w:sz w:val="24"/>
        </w:rPr>
        <w:t>2007 Act</w:t>
      </w:r>
      <w:r w:rsidRPr="0073715B">
        <w:rPr>
          <w:rFonts w:ascii="Times New Roman" w:hAnsi="Times New Roman"/>
          <w:sz w:val="24"/>
        </w:rPr>
        <w:t xml:space="preserve">, s 31 definition of "contract". </w:t>
      </w:r>
    </w:p>
  </w:footnote>
  <w:footnote w:id="52">
    <w:p w14:paraId="5E948EF8"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r>
      <w:r w:rsidRPr="0073715B">
        <w:rPr>
          <w:rFonts w:ascii="Times New Roman" w:hAnsi="Times New Roman"/>
          <w:iCs/>
          <w:sz w:val="24"/>
        </w:rPr>
        <w:t>2007 Act</w:t>
      </w:r>
      <w:r w:rsidRPr="0073715B">
        <w:rPr>
          <w:rFonts w:ascii="Times New Roman" w:hAnsi="Times New Roman"/>
          <w:sz w:val="24"/>
        </w:rPr>
        <w:t xml:space="preserve">, s 31 definition of "services". </w:t>
      </w:r>
    </w:p>
  </w:footnote>
  <w:footnote w:id="53">
    <w:p w14:paraId="043D9A89"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2007 Act, s 31 definition of "supply".</w:t>
      </w:r>
    </w:p>
  </w:footnote>
  <w:footnote w:id="54">
    <w:p w14:paraId="4A5E3676"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r>
      <w:r w:rsidRPr="0073715B">
        <w:rPr>
          <w:rFonts w:ascii="Times New Roman" w:hAnsi="Times New Roman"/>
          <w:iCs/>
          <w:sz w:val="24"/>
        </w:rPr>
        <w:t>2007 Act</w:t>
      </w:r>
      <w:r w:rsidRPr="0073715B">
        <w:rPr>
          <w:rFonts w:ascii="Times New Roman" w:hAnsi="Times New Roman"/>
          <w:sz w:val="24"/>
        </w:rPr>
        <w:t>, s 33(1)(b).</w:t>
      </w:r>
    </w:p>
  </w:footnote>
  <w:footnote w:id="55">
    <w:p w14:paraId="1B5C2BA7"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r>
      <w:r w:rsidRPr="0073715B">
        <w:rPr>
          <w:rFonts w:ascii="Times New Roman" w:hAnsi="Times New Roman"/>
          <w:iCs/>
          <w:sz w:val="24"/>
        </w:rPr>
        <w:t>2007 Act</w:t>
      </w:r>
      <w:r w:rsidRPr="0073715B">
        <w:rPr>
          <w:rFonts w:ascii="Times New Roman" w:hAnsi="Times New Roman"/>
          <w:sz w:val="24"/>
        </w:rPr>
        <w:t>, s 34(a).</w:t>
      </w:r>
    </w:p>
  </w:footnote>
  <w:footnote w:id="56">
    <w:p w14:paraId="3A0376E4"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 xml:space="preserve">New South Wales, Legislative Assembly, </w:t>
      </w:r>
      <w:r w:rsidRPr="0073715B">
        <w:rPr>
          <w:rFonts w:ascii="Times New Roman" w:hAnsi="Times New Roman"/>
          <w:i/>
          <w:sz w:val="24"/>
        </w:rPr>
        <w:t>Parliamentary Debates</w:t>
      </w:r>
      <w:r w:rsidRPr="0073715B">
        <w:rPr>
          <w:rFonts w:ascii="Times New Roman" w:hAnsi="Times New Roman"/>
          <w:sz w:val="24"/>
        </w:rPr>
        <w:t xml:space="preserve"> (Hansard), 13</w:t>
      </w:r>
      <w:r>
        <w:rPr>
          <w:rFonts w:ascii="Times New Roman" w:hAnsi="Times New Roman"/>
          <w:sz w:val="24"/>
        </w:rPr>
        <w:t> </w:t>
      </w:r>
      <w:r w:rsidRPr="0073715B">
        <w:rPr>
          <w:rFonts w:ascii="Times New Roman" w:hAnsi="Times New Roman"/>
          <w:sz w:val="24"/>
        </w:rPr>
        <w:t>November 1985 at 9558.</w:t>
      </w:r>
    </w:p>
  </w:footnote>
  <w:footnote w:id="57">
    <w:p w14:paraId="31F4DEC6"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 xml:space="preserve">New South Wales, Legislative Assembly, </w:t>
      </w:r>
      <w:r w:rsidRPr="0073715B">
        <w:rPr>
          <w:rFonts w:ascii="Times New Roman" w:hAnsi="Times New Roman"/>
          <w:i/>
          <w:sz w:val="24"/>
        </w:rPr>
        <w:t>Parliamentary Debates</w:t>
      </w:r>
      <w:r w:rsidRPr="0073715B">
        <w:rPr>
          <w:rFonts w:ascii="Times New Roman" w:hAnsi="Times New Roman"/>
          <w:sz w:val="24"/>
        </w:rPr>
        <w:t xml:space="preserve"> (Hansard), 13</w:t>
      </w:r>
      <w:r>
        <w:rPr>
          <w:rFonts w:ascii="Times New Roman" w:hAnsi="Times New Roman"/>
          <w:sz w:val="24"/>
        </w:rPr>
        <w:t> </w:t>
      </w:r>
      <w:r w:rsidRPr="0073715B">
        <w:rPr>
          <w:rFonts w:ascii="Times New Roman" w:hAnsi="Times New Roman"/>
          <w:sz w:val="24"/>
        </w:rPr>
        <w:t>November 1985 at 9558. The amendments also confirmed that payments made by an employment agent in respect of the provision of services to a client of the</w:t>
      </w:r>
      <w:r>
        <w:rPr>
          <w:rFonts w:ascii="Times New Roman" w:hAnsi="Times New Roman"/>
          <w:sz w:val="24"/>
        </w:rPr>
        <w:t> </w:t>
      </w:r>
      <w:r w:rsidRPr="0073715B">
        <w:rPr>
          <w:rFonts w:ascii="Times New Roman" w:hAnsi="Times New Roman"/>
          <w:sz w:val="24"/>
        </w:rPr>
        <w:t>agent, where the person whose services are provided is employed by neither the</w:t>
      </w:r>
      <w:r>
        <w:rPr>
          <w:rFonts w:ascii="Times New Roman" w:hAnsi="Times New Roman"/>
          <w:sz w:val="24"/>
        </w:rPr>
        <w:t> </w:t>
      </w:r>
      <w:r w:rsidRPr="0073715B">
        <w:rPr>
          <w:rFonts w:ascii="Times New Roman" w:hAnsi="Times New Roman"/>
          <w:sz w:val="24"/>
        </w:rPr>
        <w:t xml:space="preserve">contract agent nor the client, were liable for payroll tax: New South Wales, Legislative Assembly, </w:t>
      </w:r>
      <w:r w:rsidRPr="0073715B">
        <w:rPr>
          <w:rFonts w:ascii="Times New Roman" w:hAnsi="Times New Roman"/>
          <w:i/>
          <w:sz w:val="24"/>
        </w:rPr>
        <w:t>Parliamentary Debates</w:t>
      </w:r>
      <w:r w:rsidRPr="0073715B">
        <w:rPr>
          <w:rFonts w:ascii="Times New Roman" w:hAnsi="Times New Roman"/>
          <w:sz w:val="24"/>
        </w:rPr>
        <w:t xml:space="preserve"> (Hansard), 13 November 1985 at 9559.</w:t>
      </w:r>
    </w:p>
  </w:footnote>
  <w:footnote w:id="58">
    <w:p w14:paraId="1A131285"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 xml:space="preserve">See also New South Wales, Legislative Assembly, </w:t>
      </w:r>
      <w:r w:rsidRPr="0073715B">
        <w:rPr>
          <w:rFonts w:ascii="Times New Roman" w:hAnsi="Times New Roman"/>
          <w:i/>
          <w:sz w:val="24"/>
        </w:rPr>
        <w:t>Parliamentary Debates</w:t>
      </w:r>
      <w:r w:rsidRPr="0073715B">
        <w:rPr>
          <w:rFonts w:ascii="Times New Roman" w:hAnsi="Times New Roman"/>
          <w:sz w:val="24"/>
        </w:rPr>
        <w:t xml:space="preserve"> (Hansard), 13 November 1985 at 9559; </w:t>
      </w:r>
      <w:r w:rsidRPr="0073715B">
        <w:rPr>
          <w:rFonts w:ascii="Times New Roman" w:hAnsi="Times New Roman"/>
          <w:i/>
          <w:iCs/>
          <w:sz w:val="24"/>
        </w:rPr>
        <w:t>Thompson v Judge Byrne</w:t>
      </w:r>
      <w:r w:rsidRPr="0073715B">
        <w:rPr>
          <w:rFonts w:ascii="Times New Roman" w:hAnsi="Times New Roman"/>
          <w:sz w:val="24"/>
        </w:rPr>
        <w:t xml:space="preserve"> (1999) 196 CLR 141 at 155 [35].</w:t>
      </w:r>
    </w:p>
  </w:footnote>
  <w:footnote w:id="59">
    <w:p w14:paraId="68BA41D2" w14:textId="77777777" w:rsidR="002A5DB5" w:rsidRPr="0073715B" w:rsidRDefault="002A5DB5" w:rsidP="0073715B">
      <w:pPr>
        <w:pStyle w:val="FootnoteText"/>
        <w:spacing w:line="280" w:lineRule="exact"/>
        <w:ind w:right="0"/>
        <w:jc w:val="both"/>
        <w:rPr>
          <w:rFonts w:ascii="Times New Roman" w:hAnsi="Times New Roman"/>
          <w:b/>
          <w:bCs/>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lang w:val="en-US"/>
        </w:rPr>
        <w:tab/>
        <w:t xml:space="preserve">Victoria, </w:t>
      </w:r>
      <w:r w:rsidRPr="0073715B">
        <w:rPr>
          <w:rFonts w:ascii="Times New Roman" w:hAnsi="Times New Roman"/>
          <w:i/>
          <w:sz w:val="24"/>
        </w:rPr>
        <w:t>Pay-roll Tax (Amendment) Bill (No 2) 1983</w:t>
      </w:r>
      <w:r w:rsidRPr="0073715B">
        <w:rPr>
          <w:rFonts w:ascii="Times New Roman" w:hAnsi="Times New Roman"/>
          <w:sz w:val="24"/>
        </w:rPr>
        <w:t>, Explanatory Memorandum at 1.</w:t>
      </w:r>
    </w:p>
  </w:footnote>
  <w:footnote w:id="60">
    <w:p w14:paraId="4C7BF665" w14:textId="77777777" w:rsidR="002A5DB5" w:rsidRPr="0073715B" w:rsidRDefault="002A5DB5" w:rsidP="0073715B">
      <w:pPr>
        <w:pStyle w:val="FootnoteText"/>
        <w:spacing w:line="280" w:lineRule="exact"/>
        <w:ind w:right="0"/>
        <w:jc w:val="both"/>
        <w:rPr>
          <w:rFonts w:ascii="Times New Roman" w:hAnsi="Times New Roman"/>
          <w:b/>
          <w:bCs/>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lang w:val="en-US"/>
        </w:rPr>
        <w:tab/>
        <w:t xml:space="preserve">Victoria, </w:t>
      </w:r>
      <w:r w:rsidRPr="0073715B">
        <w:rPr>
          <w:rFonts w:ascii="Times New Roman" w:hAnsi="Times New Roman"/>
          <w:i/>
          <w:sz w:val="24"/>
        </w:rPr>
        <w:t>Pay-roll Tax (Amendment) Bill (No 2) 1983</w:t>
      </w:r>
      <w:r w:rsidRPr="0073715B">
        <w:rPr>
          <w:rFonts w:ascii="Times New Roman" w:hAnsi="Times New Roman"/>
          <w:sz w:val="24"/>
        </w:rPr>
        <w:t>, Explanatory Memorandum at 1.</w:t>
      </w:r>
    </w:p>
  </w:footnote>
  <w:footnote w:id="61">
    <w:p w14:paraId="4AA86A1D" w14:textId="77777777" w:rsidR="002A5DB5" w:rsidRPr="0073715B" w:rsidRDefault="002A5DB5" w:rsidP="0073715B">
      <w:pPr>
        <w:pStyle w:val="FootnoteText"/>
        <w:spacing w:line="280" w:lineRule="exact"/>
        <w:ind w:right="0"/>
        <w:jc w:val="both"/>
        <w:rPr>
          <w:rFonts w:ascii="Times New Roman" w:hAnsi="Times New Roman"/>
          <w:sz w:val="24"/>
          <w:lang w:val="en-US"/>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lang w:val="en-US"/>
        </w:rPr>
        <w:tab/>
        <w:t xml:space="preserve">Victoria, </w:t>
      </w:r>
      <w:r w:rsidRPr="0073715B">
        <w:rPr>
          <w:rFonts w:ascii="Times New Roman" w:hAnsi="Times New Roman"/>
          <w:i/>
          <w:sz w:val="24"/>
        </w:rPr>
        <w:t>Pay-roll Tax (Amendment) Bill (No 2) 1983</w:t>
      </w:r>
      <w:r w:rsidRPr="0073715B">
        <w:rPr>
          <w:rFonts w:ascii="Times New Roman" w:hAnsi="Times New Roman"/>
          <w:sz w:val="24"/>
        </w:rPr>
        <w:t>, Explanatory Memorandum at</w:t>
      </w:r>
      <w:r w:rsidRPr="0073715B">
        <w:rPr>
          <w:rFonts w:ascii="Times New Roman" w:hAnsi="Times New Roman"/>
          <w:sz w:val="24"/>
          <w:lang w:val="en-US"/>
        </w:rPr>
        <w:t xml:space="preserve"> 1-2. </w:t>
      </w:r>
    </w:p>
  </w:footnote>
  <w:footnote w:id="62">
    <w:p w14:paraId="39FBCA2E" w14:textId="77777777" w:rsidR="002A5DB5" w:rsidRPr="0073715B" w:rsidRDefault="002A5DB5" w:rsidP="0073715B">
      <w:pPr>
        <w:pStyle w:val="FootnoteText"/>
        <w:spacing w:line="280" w:lineRule="exact"/>
        <w:ind w:right="0"/>
        <w:jc w:val="both"/>
        <w:rPr>
          <w:rFonts w:ascii="Times New Roman" w:hAnsi="Times New Roman"/>
          <w:sz w:val="24"/>
          <w:lang w:val="en-US"/>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lang w:val="en-US"/>
        </w:rPr>
        <w:tab/>
        <w:t xml:space="preserve">Victoria, </w:t>
      </w:r>
      <w:r w:rsidRPr="0073715B">
        <w:rPr>
          <w:rFonts w:ascii="Times New Roman" w:hAnsi="Times New Roman"/>
          <w:i/>
          <w:sz w:val="24"/>
        </w:rPr>
        <w:t>Pay-roll Tax (Amendment) Bill (No 2) 1983</w:t>
      </w:r>
      <w:r w:rsidRPr="0073715B">
        <w:rPr>
          <w:rFonts w:ascii="Times New Roman" w:hAnsi="Times New Roman"/>
          <w:sz w:val="24"/>
        </w:rPr>
        <w:t xml:space="preserve">, Explanatory Memorandum at 2. </w:t>
      </w:r>
    </w:p>
  </w:footnote>
  <w:footnote w:id="63">
    <w:p w14:paraId="0B8812EB" w14:textId="77777777" w:rsidR="002A5DB5" w:rsidRPr="0073715B" w:rsidRDefault="002A5DB5" w:rsidP="0073715B">
      <w:pPr>
        <w:pStyle w:val="FootnoteText"/>
        <w:spacing w:line="280" w:lineRule="exact"/>
        <w:ind w:right="0"/>
        <w:jc w:val="both"/>
        <w:rPr>
          <w:rFonts w:ascii="Times New Roman" w:hAnsi="Times New Roman"/>
          <w:sz w:val="24"/>
          <w:lang w:val="en-US"/>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lang w:val="en-US"/>
        </w:rPr>
        <w:tab/>
        <w:t xml:space="preserve">Victoria, Legislative Council, </w:t>
      </w:r>
      <w:r w:rsidRPr="0073715B">
        <w:rPr>
          <w:rFonts w:ascii="Times New Roman" w:hAnsi="Times New Roman"/>
          <w:i/>
          <w:sz w:val="24"/>
          <w:lang w:val="en-US"/>
        </w:rPr>
        <w:t>Parliamentary Debates</w:t>
      </w:r>
      <w:r w:rsidRPr="0073715B">
        <w:rPr>
          <w:rFonts w:ascii="Times New Roman" w:hAnsi="Times New Roman"/>
          <w:sz w:val="24"/>
          <w:lang w:val="en-US"/>
        </w:rPr>
        <w:t xml:space="preserve"> (Hansard), 24 November 1983 at 1255-1256. </w:t>
      </w:r>
    </w:p>
  </w:footnote>
  <w:footnote w:id="64">
    <w:p w14:paraId="7E4A6A6E" w14:textId="77777777" w:rsidR="002A5DB5" w:rsidRPr="0073715B" w:rsidRDefault="002A5DB5" w:rsidP="0073715B">
      <w:pPr>
        <w:pStyle w:val="FootnoteText"/>
        <w:spacing w:line="280" w:lineRule="exact"/>
        <w:ind w:right="0"/>
        <w:jc w:val="both"/>
        <w:rPr>
          <w:rFonts w:ascii="Times New Roman" w:hAnsi="Times New Roman"/>
          <w:sz w:val="24"/>
          <w:lang w:val="en-US"/>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lang w:val="en-US"/>
        </w:rPr>
        <w:tab/>
        <w:t xml:space="preserve">Victoria, Legislative Council, </w:t>
      </w:r>
      <w:r w:rsidRPr="0073715B">
        <w:rPr>
          <w:rFonts w:ascii="Times New Roman" w:hAnsi="Times New Roman"/>
          <w:i/>
          <w:sz w:val="24"/>
          <w:lang w:val="en-US"/>
        </w:rPr>
        <w:t>Parliamentary Debates</w:t>
      </w:r>
      <w:r w:rsidRPr="0073715B">
        <w:rPr>
          <w:rFonts w:ascii="Times New Roman" w:hAnsi="Times New Roman"/>
          <w:sz w:val="24"/>
          <w:lang w:val="en-US"/>
        </w:rPr>
        <w:t xml:space="preserve"> (Hansard), 24 November 1983 at 1256. </w:t>
      </w:r>
    </w:p>
  </w:footnote>
  <w:footnote w:id="65">
    <w:p w14:paraId="07E1EC7C" w14:textId="77777777" w:rsidR="002A5DB5" w:rsidRPr="0073715B" w:rsidRDefault="002A5DB5" w:rsidP="0073715B">
      <w:pPr>
        <w:pStyle w:val="FootnoteText"/>
        <w:spacing w:line="280" w:lineRule="exact"/>
        <w:ind w:right="0"/>
        <w:jc w:val="both"/>
        <w:rPr>
          <w:rFonts w:ascii="Times New Roman" w:hAnsi="Times New Roman"/>
          <w:sz w:val="24"/>
          <w:lang w:val="en-US"/>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lang w:val="en-US"/>
        </w:rPr>
        <w:tab/>
      </w:r>
      <w:r w:rsidRPr="0073715B">
        <w:rPr>
          <w:rFonts w:ascii="Times New Roman" w:hAnsi="Times New Roman"/>
          <w:i/>
          <w:iCs/>
          <w:sz w:val="24"/>
          <w:lang w:val="en-US"/>
        </w:rPr>
        <w:t>Pay-roll Tax (Amendment) Act</w:t>
      </w:r>
      <w:r w:rsidRPr="0073715B">
        <w:rPr>
          <w:rFonts w:ascii="Times New Roman" w:hAnsi="Times New Roman"/>
          <w:sz w:val="24"/>
          <w:lang w:val="en-US"/>
        </w:rPr>
        <w:t xml:space="preserve">, s 7, inserting s 3C(1)(d) into the </w:t>
      </w:r>
      <w:r w:rsidRPr="0073715B">
        <w:rPr>
          <w:rFonts w:ascii="Times New Roman" w:hAnsi="Times New Roman"/>
          <w:i/>
          <w:iCs/>
          <w:sz w:val="24"/>
          <w:lang w:val="en-US"/>
        </w:rPr>
        <w:t>Pay-roll Tax Act 1971</w:t>
      </w:r>
      <w:r w:rsidRPr="0073715B">
        <w:rPr>
          <w:rFonts w:ascii="Times New Roman" w:hAnsi="Times New Roman"/>
          <w:sz w:val="24"/>
          <w:lang w:val="en-US"/>
        </w:rPr>
        <w:t xml:space="preserve"> (Vic). See also Victoria, </w:t>
      </w:r>
      <w:r w:rsidRPr="0073715B">
        <w:rPr>
          <w:rFonts w:ascii="Times New Roman" w:hAnsi="Times New Roman"/>
          <w:i/>
          <w:sz w:val="24"/>
        </w:rPr>
        <w:t>Pay-roll Tax (Amendment) Bill (No 2) 1983</w:t>
      </w:r>
      <w:r w:rsidRPr="0073715B">
        <w:rPr>
          <w:rFonts w:ascii="Times New Roman" w:hAnsi="Times New Roman"/>
          <w:sz w:val="24"/>
        </w:rPr>
        <w:t xml:space="preserve">, Explanatory Memorandum at 2. </w:t>
      </w:r>
    </w:p>
  </w:footnote>
  <w:footnote w:id="66">
    <w:p w14:paraId="013A0188" w14:textId="77777777" w:rsidR="002A5DB5" w:rsidRPr="0073715B" w:rsidRDefault="002A5DB5" w:rsidP="0073715B">
      <w:pPr>
        <w:pStyle w:val="FootnoteText"/>
        <w:spacing w:line="280" w:lineRule="exact"/>
        <w:ind w:right="0"/>
        <w:jc w:val="both"/>
        <w:rPr>
          <w:rFonts w:ascii="Times New Roman" w:hAnsi="Times New Roman"/>
          <w:sz w:val="24"/>
          <w:lang w:val="en-US"/>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lang w:val="en-US"/>
        </w:rPr>
        <w:tab/>
        <w:t xml:space="preserve">Victoria, </w:t>
      </w:r>
      <w:r w:rsidRPr="0073715B">
        <w:rPr>
          <w:rFonts w:ascii="Times New Roman" w:hAnsi="Times New Roman"/>
          <w:i/>
          <w:sz w:val="24"/>
        </w:rPr>
        <w:t>Pay-roll Tax (Amendment) Bill (No 2)</w:t>
      </w:r>
      <w:r w:rsidRPr="0073715B">
        <w:rPr>
          <w:rFonts w:ascii="Times New Roman" w:hAnsi="Times New Roman"/>
          <w:sz w:val="24"/>
        </w:rPr>
        <w:t xml:space="preserve"> </w:t>
      </w:r>
      <w:r w:rsidRPr="0073715B">
        <w:rPr>
          <w:rFonts w:ascii="Times New Roman" w:hAnsi="Times New Roman"/>
          <w:i/>
          <w:sz w:val="24"/>
        </w:rPr>
        <w:t>1983</w:t>
      </w:r>
      <w:r w:rsidRPr="0073715B">
        <w:rPr>
          <w:rFonts w:ascii="Times New Roman" w:hAnsi="Times New Roman"/>
          <w:sz w:val="24"/>
        </w:rPr>
        <w:t xml:space="preserve">, Explanatory Memorandum at 2. </w:t>
      </w:r>
    </w:p>
  </w:footnote>
  <w:footnote w:id="67">
    <w:p w14:paraId="29595F87"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Driver Contract, cl 1.</w:t>
      </w:r>
    </w:p>
  </w:footnote>
  <w:footnote w:id="68">
    <w:p w14:paraId="64B27C75" w14:textId="77777777" w:rsidR="002A5DB5" w:rsidRPr="0073715B" w:rsidRDefault="002A5DB5" w:rsidP="0073715B">
      <w:pPr>
        <w:pStyle w:val="FootnoteText"/>
        <w:spacing w:line="280" w:lineRule="exact"/>
        <w:ind w:right="0"/>
        <w:jc w:val="both"/>
        <w:rPr>
          <w:rFonts w:ascii="Times New Roman" w:hAnsi="Times New Roman"/>
          <w:b/>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Driver Contract, cl 3.</w:t>
      </w:r>
    </w:p>
  </w:footnote>
  <w:footnote w:id="69">
    <w:p w14:paraId="2E5D859C" w14:textId="77777777" w:rsidR="002A5DB5" w:rsidRPr="0073715B" w:rsidRDefault="002A5DB5" w:rsidP="0073715B">
      <w:pPr>
        <w:pStyle w:val="FootnoteText"/>
        <w:spacing w:line="280" w:lineRule="exact"/>
        <w:ind w:right="0"/>
        <w:jc w:val="both"/>
        <w:rPr>
          <w:rFonts w:ascii="Times New Roman" w:hAnsi="Times New Roman"/>
          <w:b/>
          <w:sz w:val="24"/>
          <w:szCs w:val="28"/>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Driver Contract, cl</w:t>
      </w:r>
      <w:r w:rsidRPr="0073715B">
        <w:rPr>
          <w:rFonts w:ascii="Times New Roman" w:hAnsi="Times New Roman"/>
          <w:sz w:val="24"/>
          <w:szCs w:val="28"/>
        </w:rPr>
        <w:t> 3.</w:t>
      </w:r>
    </w:p>
  </w:footnote>
  <w:footnote w:id="70">
    <w:p w14:paraId="54DB7F72" w14:textId="77777777" w:rsidR="002A5DB5" w:rsidRPr="0073715B" w:rsidRDefault="002A5DB5" w:rsidP="0073715B">
      <w:pPr>
        <w:pStyle w:val="FootnoteText"/>
        <w:spacing w:line="280" w:lineRule="exact"/>
        <w:ind w:right="0"/>
        <w:jc w:val="both"/>
        <w:rPr>
          <w:rFonts w:ascii="Times New Roman" w:hAnsi="Times New Roman"/>
          <w:b/>
          <w:bCs/>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Driver Contract, cl 6.</w:t>
      </w:r>
    </w:p>
  </w:footnote>
  <w:footnote w:id="71">
    <w:p w14:paraId="03B52716" w14:textId="77777777" w:rsidR="002A5DB5" w:rsidRPr="0073715B" w:rsidRDefault="002A5DB5" w:rsidP="0073715B">
      <w:pPr>
        <w:pStyle w:val="FootnoteText"/>
        <w:spacing w:line="280" w:lineRule="exact"/>
        <w:ind w:right="0"/>
        <w:jc w:val="both"/>
        <w:rPr>
          <w:rFonts w:ascii="Times New Roman" w:hAnsi="Times New Roman"/>
          <w:b/>
          <w:bCs/>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Driver Contract, cl 7.</w:t>
      </w:r>
    </w:p>
  </w:footnote>
  <w:footnote w:id="72">
    <w:p w14:paraId="57A93555" w14:textId="77777777" w:rsidR="002A5DB5" w:rsidRPr="0073715B" w:rsidRDefault="002A5DB5" w:rsidP="0073715B">
      <w:pPr>
        <w:pStyle w:val="FootnoteText"/>
        <w:spacing w:line="280" w:lineRule="exact"/>
        <w:ind w:right="0"/>
        <w:jc w:val="both"/>
        <w:rPr>
          <w:rFonts w:ascii="Times New Roman" w:hAnsi="Times New Roman"/>
          <w:b/>
          <w:bCs/>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Driver Contract, cl 12.1.</w:t>
      </w:r>
    </w:p>
  </w:footnote>
  <w:footnote w:id="73">
    <w:p w14:paraId="116FDC84" w14:textId="77777777" w:rsidR="002A5DB5" w:rsidRPr="0073715B" w:rsidRDefault="002A5DB5" w:rsidP="0073715B">
      <w:pPr>
        <w:pStyle w:val="FootnoteText"/>
        <w:spacing w:line="280" w:lineRule="exact"/>
        <w:ind w:right="0"/>
        <w:jc w:val="both"/>
        <w:rPr>
          <w:rFonts w:ascii="Times New Roman" w:hAnsi="Times New Roman"/>
          <w:b/>
          <w:bCs/>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Driver Contract, cl 12.1.</w:t>
      </w:r>
    </w:p>
  </w:footnote>
  <w:footnote w:id="74">
    <w:p w14:paraId="0B6B773E" w14:textId="77777777" w:rsidR="002A5DB5" w:rsidRPr="0073715B" w:rsidRDefault="002A5DB5" w:rsidP="0073715B">
      <w:pPr>
        <w:pStyle w:val="FootnoteText"/>
        <w:spacing w:line="280" w:lineRule="exact"/>
        <w:ind w:right="0"/>
        <w:jc w:val="both"/>
        <w:rPr>
          <w:rFonts w:ascii="Times New Roman" w:hAnsi="Times New Roman"/>
          <w:b/>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Driver Contract, cl 6.</w:t>
      </w:r>
    </w:p>
  </w:footnote>
  <w:footnote w:id="75">
    <w:p w14:paraId="34CA3D59" w14:textId="77777777" w:rsidR="002A5DB5" w:rsidRPr="0073715B" w:rsidRDefault="002A5DB5" w:rsidP="0073715B">
      <w:pPr>
        <w:pStyle w:val="FootnoteText"/>
        <w:spacing w:line="280" w:lineRule="exact"/>
        <w:ind w:right="0"/>
        <w:jc w:val="both"/>
        <w:rPr>
          <w:rFonts w:ascii="Times New Roman" w:hAnsi="Times New Roman"/>
          <w:b/>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Driver Contract, cl 21.1.</w:t>
      </w:r>
    </w:p>
  </w:footnote>
  <w:footnote w:id="76">
    <w:p w14:paraId="4DA03F2C" w14:textId="77777777" w:rsidR="002A5DB5" w:rsidRPr="0073715B" w:rsidRDefault="002A5DB5" w:rsidP="0073715B">
      <w:pPr>
        <w:pStyle w:val="FootnoteText"/>
        <w:spacing w:line="280" w:lineRule="exact"/>
        <w:ind w:right="0"/>
        <w:jc w:val="both"/>
        <w:rPr>
          <w:rFonts w:ascii="Times New Roman" w:hAnsi="Times New Roman"/>
          <w:b/>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Driver Contract, cl 2.</w:t>
      </w:r>
    </w:p>
  </w:footnote>
  <w:footnote w:id="77">
    <w:p w14:paraId="17A44B89" w14:textId="77777777" w:rsidR="002A5DB5" w:rsidRPr="0073715B" w:rsidRDefault="002A5DB5" w:rsidP="0073715B">
      <w:pPr>
        <w:pStyle w:val="FootnoteText"/>
        <w:spacing w:line="280" w:lineRule="exact"/>
        <w:ind w:right="0"/>
        <w:jc w:val="both"/>
        <w:rPr>
          <w:rFonts w:ascii="Times New Roman" w:hAnsi="Times New Roman"/>
          <w:b/>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r>
      <w:r w:rsidRPr="0073715B">
        <w:rPr>
          <w:rFonts w:ascii="Times New Roman" w:hAnsi="Times New Roman"/>
          <w:i/>
          <w:iCs/>
          <w:sz w:val="24"/>
        </w:rPr>
        <w:t>Uber Australia Pty Ltd v Chief Commissioner of State Revenue</w:t>
      </w:r>
      <w:r w:rsidRPr="0073715B">
        <w:rPr>
          <w:rFonts w:ascii="Times New Roman" w:hAnsi="Times New Roman"/>
          <w:sz w:val="24"/>
        </w:rPr>
        <w:t xml:space="preserve"> [2024] NSWSC 1124 at [32].</w:t>
      </w:r>
    </w:p>
  </w:footnote>
  <w:footnote w:id="78">
    <w:p w14:paraId="14F2845D" w14:textId="77777777" w:rsidR="002A5DB5" w:rsidRPr="0073715B" w:rsidRDefault="002A5DB5" w:rsidP="0073715B">
      <w:pPr>
        <w:pStyle w:val="FootnoteText"/>
        <w:spacing w:line="280" w:lineRule="exact"/>
        <w:ind w:right="0"/>
        <w:jc w:val="both"/>
        <w:rPr>
          <w:rFonts w:ascii="Times New Roman" w:hAnsi="Times New Roman"/>
          <w:b/>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 xml:space="preserve">Surge pricing is an algorithmic tool used by Uber which is designed to increase marketplace reliability when demand significantly outstrips supply: </w:t>
      </w:r>
      <w:r w:rsidRPr="0073715B">
        <w:rPr>
          <w:rFonts w:ascii="Times New Roman" w:hAnsi="Times New Roman"/>
          <w:i/>
          <w:sz w:val="24"/>
        </w:rPr>
        <w:t>Uber Australia Pty Ltd v Chief Commissioner of State Revenue</w:t>
      </w:r>
      <w:r w:rsidRPr="0073715B">
        <w:rPr>
          <w:rFonts w:ascii="Times New Roman" w:hAnsi="Times New Roman"/>
          <w:sz w:val="24"/>
        </w:rPr>
        <w:t xml:space="preserve"> [2024] NSWSC 1124 at [33].</w:t>
      </w:r>
    </w:p>
  </w:footnote>
  <w:footnote w:id="79">
    <w:p w14:paraId="36CCA31A" w14:textId="77777777" w:rsidR="002A5DB5" w:rsidRPr="0073715B" w:rsidRDefault="002A5DB5" w:rsidP="0073715B">
      <w:pPr>
        <w:pStyle w:val="FootnoteText"/>
        <w:spacing w:line="280" w:lineRule="exact"/>
        <w:ind w:right="0"/>
        <w:jc w:val="both"/>
        <w:rPr>
          <w:rFonts w:ascii="Times New Roman" w:hAnsi="Times New Roman"/>
          <w:b/>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r>
      <w:r w:rsidRPr="0073715B">
        <w:rPr>
          <w:rFonts w:ascii="Times New Roman" w:hAnsi="Times New Roman"/>
          <w:i/>
          <w:iCs/>
          <w:sz w:val="24"/>
        </w:rPr>
        <w:t>Uber Australia Pty Ltd v Chief Commissioner of State Revenue</w:t>
      </w:r>
      <w:r w:rsidRPr="0073715B">
        <w:rPr>
          <w:rFonts w:ascii="Times New Roman" w:hAnsi="Times New Roman"/>
          <w:sz w:val="24"/>
        </w:rPr>
        <w:t xml:space="preserve"> [2024] NSWSC 1124 at [38].</w:t>
      </w:r>
    </w:p>
  </w:footnote>
  <w:footnote w:id="80">
    <w:p w14:paraId="6399E294" w14:textId="77777777" w:rsidR="002A5DB5" w:rsidRPr="0073715B" w:rsidRDefault="002A5DB5" w:rsidP="0073715B">
      <w:pPr>
        <w:pStyle w:val="FootnoteText"/>
        <w:spacing w:line="280" w:lineRule="exact"/>
        <w:ind w:right="0"/>
        <w:jc w:val="both"/>
        <w:rPr>
          <w:rFonts w:ascii="Times New Roman" w:hAnsi="Times New Roman"/>
          <w:b/>
          <w:bCs/>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Driver Contract, cl 2.</w:t>
      </w:r>
    </w:p>
  </w:footnote>
  <w:footnote w:id="81">
    <w:p w14:paraId="21962235" w14:textId="77777777" w:rsidR="002A5DB5" w:rsidRPr="0073715B" w:rsidRDefault="002A5DB5" w:rsidP="0073715B">
      <w:pPr>
        <w:pStyle w:val="FootnoteText"/>
        <w:spacing w:line="280" w:lineRule="exact"/>
        <w:ind w:right="0"/>
        <w:jc w:val="both"/>
        <w:rPr>
          <w:rFonts w:ascii="Times New Roman" w:hAnsi="Times New Roman"/>
          <w:b/>
          <w:bCs/>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Driver Contract, cl 6.</w:t>
      </w:r>
    </w:p>
  </w:footnote>
  <w:footnote w:id="82">
    <w:p w14:paraId="17AB07F3" w14:textId="77777777" w:rsidR="002A5DB5" w:rsidRPr="0073715B" w:rsidRDefault="002A5DB5" w:rsidP="0073715B">
      <w:pPr>
        <w:pStyle w:val="FootnoteText"/>
        <w:spacing w:line="280" w:lineRule="exact"/>
        <w:ind w:right="0"/>
        <w:jc w:val="both"/>
        <w:rPr>
          <w:rFonts w:ascii="Times New Roman" w:hAnsi="Times New Roman"/>
          <w:b/>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Driver Contract, cl 3.</w:t>
      </w:r>
    </w:p>
  </w:footnote>
  <w:footnote w:id="83">
    <w:p w14:paraId="175CADB3" w14:textId="77777777" w:rsidR="002A5DB5" w:rsidRPr="0073715B" w:rsidRDefault="002A5DB5" w:rsidP="0073715B">
      <w:pPr>
        <w:pStyle w:val="FootnoteText"/>
        <w:spacing w:line="280" w:lineRule="exact"/>
        <w:ind w:right="0"/>
        <w:jc w:val="both"/>
        <w:rPr>
          <w:rFonts w:ascii="Times New Roman" w:hAnsi="Times New Roman"/>
          <w:b/>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Driver Contract, cl 2.</w:t>
      </w:r>
    </w:p>
  </w:footnote>
  <w:footnote w:id="84">
    <w:p w14:paraId="59807D40"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 xml:space="preserve">See, </w:t>
      </w:r>
      <w:proofErr w:type="spellStart"/>
      <w:r w:rsidRPr="0073715B">
        <w:rPr>
          <w:rFonts w:ascii="Times New Roman" w:hAnsi="Times New Roman"/>
          <w:sz w:val="24"/>
        </w:rPr>
        <w:t>eg</w:t>
      </w:r>
      <w:proofErr w:type="spellEnd"/>
      <w:r w:rsidRPr="0073715B">
        <w:rPr>
          <w:rFonts w:ascii="Times New Roman" w:hAnsi="Times New Roman"/>
          <w:sz w:val="24"/>
        </w:rPr>
        <w:t>, [</w:t>
      </w:r>
      <w:r>
        <w:rPr>
          <w:rFonts w:ascii="Times New Roman" w:hAnsi="Times New Roman"/>
          <w:sz w:val="24"/>
        </w:rPr>
        <w:t>38</w:t>
      </w:r>
      <w:r w:rsidRPr="0073715B">
        <w:rPr>
          <w:rFonts w:ascii="Times New Roman" w:hAnsi="Times New Roman"/>
          <w:sz w:val="24"/>
        </w:rPr>
        <w:t>]-[</w:t>
      </w:r>
      <w:r>
        <w:rPr>
          <w:rFonts w:ascii="Times New Roman" w:hAnsi="Times New Roman"/>
          <w:sz w:val="24"/>
        </w:rPr>
        <w:t>40</w:t>
      </w:r>
      <w:r w:rsidRPr="0073715B">
        <w:rPr>
          <w:rFonts w:ascii="Times New Roman" w:hAnsi="Times New Roman"/>
          <w:sz w:val="24"/>
        </w:rPr>
        <w:t>], [</w:t>
      </w:r>
      <w:r>
        <w:rPr>
          <w:rFonts w:ascii="Times New Roman" w:hAnsi="Times New Roman"/>
          <w:sz w:val="24"/>
        </w:rPr>
        <w:t>42</w:t>
      </w:r>
      <w:r w:rsidRPr="0073715B">
        <w:rPr>
          <w:rFonts w:ascii="Times New Roman" w:hAnsi="Times New Roman"/>
          <w:sz w:val="24"/>
        </w:rPr>
        <w:t>] above.</w:t>
      </w:r>
    </w:p>
  </w:footnote>
  <w:footnote w:id="85">
    <w:p w14:paraId="3151D632" w14:textId="77777777" w:rsidR="002A5DB5" w:rsidRPr="0073715B" w:rsidRDefault="002A5DB5" w:rsidP="0073715B">
      <w:pPr>
        <w:pStyle w:val="FootnoteText"/>
        <w:spacing w:line="280" w:lineRule="exact"/>
        <w:ind w:right="0"/>
        <w:jc w:val="both"/>
        <w:rPr>
          <w:rFonts w:ascii="Times New Roman" w:hAnsi="Times New Roman"/>
          <w:b/>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Driver Contract, cl 4.</w:t>
      </w:r>
    </w:p>
  </w:footnote>
  <w:footnote w:id="86">
    <w:p w14:paraId="2B92FCC1" w14:textId="77777777" w:rsidR="002A5DB5" w:rsidRPr="0073715B" w:rsidRDefault="002A5DB5" w:rsidP="0073715B">
      <w:pPr>
        <w:pStyle w:val="FootnoteText"/>
        <w:spacing w:line="280" w:lineRule="exact"/>
        <w:ind w:right="0"/>
        <w:jc w:val="both"/>
        <w:rPr>
          <w:rFonts w:ascii="Times New Roman" w:hAnsi="Times New Roman"/>
          <w:b/>
          <w:bCs/>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Driver Contract, cl 4.</w:t>
      </w:r>
    </w:p>
  </w:footnote>
  <w:footnote w:id="87">
    <w:p w14:paraId="40F7419E"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At the end of a trip, the driver and rider are asked or prompted to rate each other: Driver Contract, cl 5; Rider Contract, cl 4. A driver's average rating is calculated based on the driver's last 500 rated trips, or from the total number of rated trips the</w:t>
      </w:r>
      <w:r>
        <w:rPr>
          <w:rFonts w:ascii="Times New Roman" w:hAnsi="Times New Roman"/>
          <w:sz w:val="24"/>
        </w:rPr>
        <w:t> </w:t>
      </w:r>
      <w:r w:rsidRPr="0073715B">
        <w:rPr>
          <w:rFonts w:ascii="Times New Roman" w:hAnsi="Times New Roman"/>
          <w:sz w:val="24"/>
        </w:rPr>
        <w:t xml:space="preserve">driver has taken if less than 500. The "minimum average rating" is not stated in the Community Guidelines. </w:t>
      </w:r>
    </w:p>
  </w:footnote>
  <w:footnote w:id="88">
    <w:p w14:paraId="689D2B81"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Before the driver reaches the pickup location, either party can cancel the trip. A</w:t>
      </w:r>
      <w:r>
        <w:rPr>
          <w:rFonts w:ascii="Times New Roman" w:hAnsi="Times New Roman"/>
          <w:sz w:val="24"/>
        </w:rPr>
        <w:t> </w:t>
      </w:r>
      <w:r w:rsidRPr="0073715B">
        <w:rPr>
          <w:rFonts w:ascii="Times New Roman" w:hAnsi="Times New Roman"/>
          <w:sz w:val="24"/>
        </w:rPr>
        <w:t>driver's cancellation rate is based on the number of trips cancelled out of the total number of trips accepted. The "maximum cancellation rate" is not stated in the</w:t>
      </w:r>
      <w:r>
        <w:rPr>
          <w:rFonts w:ascii="Times New Roman" w:hAnsi="Times New Roman"/>
          <w:sz w:val="24"/>
        </w:rPr>
        <w:t> </w:t>
      </w:r>
      <w:r w:rsidRPr="0073715B">
        <w:rPr>
          <w:rFonts w:ascii="Times New Roman" w:hAnsi="Times New Roman"/>
          <w:sz w:val="24"/>
        </w:rPr>
        <w:t>Community Guidelines, but the Community Guidelines note that high-quality drivers "typically have a low cancellation rate less than 5%".</w:t>
      </w:r>
    </w:p>
  </w:footnote>
  <w:footnote w:id="89">
    <w:p w14:paraId="709ADD49" w14:textId="77777777" w:rsidR="002A5DB5" w:rsidRPr="0073715B" w:rsidRDefault="002A5DB5" w:rsidP="0073715B">
      <w:pPr>
        <w:pStyle w:val="FootnoteText"/>
        <w:spacing w:line="280" w:lineRule="exact"/>
        <w:ind w:right="0"/>
        <w:jc w:val="both"/>
        <w:rPr>
          <w:rFonts w:ascii="Times New Roman" w:hAnsi="Times New Roman"/>
          <w:b/>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Driver Contract, cl 8.1.</w:t>
      </w:r>
    </w:p>
  </w:footnote>
  <w:footnote w:id="90">
    <w:p w14:paraId="0028292B" w14:textId="77777777" w:rsidR="002A5DB5" w:rsidRPr="0073715B" w:rsidRDefault="002A5DB5" w:rsidP="0073715B">
      <w:pPr>
        <w:pStyle w:val="FootnoteText"/>
        <w:spacing w:line="280" w:lineRule="exact"/>
        <w:ind w:right="0"/>
        <w:jc w:val="both"/>
        <w:rPr>
          <w:rFonts w:ascii="Times New Roman" w:hAnsi="Times New Roman"/>
          <w:b/>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Driver Contract, cl 8.2.</w:t>
      </w:r>
    </w:p>
  </w:footnote>
  <w:footnote w:id="91">
    <w:p w14:paraId="1FBFFC9D" w14:textId="77777777" w:rsidR="002A5DB5" w:rsidRPr="0073715B" w:rsidRDefault="002A5DB5" w:rsidP="0073715B">
      <w:pPr>
        <w:pStyle w:val="FootnoteText"/>
        <w:spacing w:line="280" w:lineRule="exact"/>
        <w:ind w:right="0"/>
        <w:jc w:val="both"/>
        <w:rPr>
          <w:rFonts w:ascii="Times New Roman" w:hAnsi="Times New Roman"/>
          <w:b/>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Driver Contract, cl 8.1.</w:t>
      </w:r>
    </w:p>
  </w:footnote>
  <w:footnote w:id="92">
    <w:p w14:paraId="234ACA09" w14:textId="77777777" w:rsidR="002A5DB5" w:rsidRPr="0073715B" w:rsidRDefault="002A5DB5" w:rsidP="0073715B">
      <w:pPr>
        <w:pStyle w:val="FootnoteText"/>
        <w:spacing w:line="280" w:lineRule="exact"/>
        <w:ind w:right="0"/>
        <w:jc w:val="both"/>
        <w:rPr>
          <w:rFonts w:ascii="Times New Roman" w:hAnsi="Times New Roman"/>
          <w:b/>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 xml:space="preserve">Driver Contract, cl 8.1. </w:t>
      </w:r>
    </w:p>
  </w:footnote>
  <w:footnote w:id="93">
    <w:p w14:paraId="07358993" w14:textId="77777777" w:rsidR="002A5DB5" w:rsidRPr="0073715B" w:rsidRDefault="002A5DB5" w:rsidP="0073715B">
      <w:pPr>
        <w:pStyle w:val="FootnoteText"/>
        <w:spacing w:line="280" w:lineRule="exact"/>
        <w:ind w:right="0"/>
        <w:jc w:val="both"/>
        <w:rPr>
          <w:rFonts w:ascii="Times New Roman" w:hAnsi="Times New Roman"/>
          <w:b/>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 xml:space="preserve">Driver Contract, cl 8.1. </w:t>
      </w:r>
    </w:p>
  </w:footnote>
  <w:footnote w:id="94">
    <w:p w14:paraId="2BEB78C3" w14:textId="77777777" w:rsidR="002A5DB5" w:rsidRPr="0073715B" w:rsidRDefault="002A5DB5" w:rsidP="0073715B">
      <w:pPr>
        <w:pStyle w:val="FootnoteText"/>
        <w:spacing w:line="280" w:lineRule="exact"/>
        <w:ind w:right="0"/>
        <w:jc w:val="both"/>
        <w:rPr>
          <w:rFonts w:ascii="Times New Roman" w:hAnsi="Times New Roman"/>
          <w:b/>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 xml:space="preserve">Driver Contract, cl 8.2. </w:t>
      </w:r>
    </w:p>
  </w:footnote>
  <w:footnote w:id="95">
    <w:p w14:paraId="038498B3" w14:textId="77777777" w:rsidR="002A5DB5" w:rsidRPr="0073715B" w:rsidRDefault="002A5DB5" w:rsidP="0073715B">
      <w:pPr>
        <w:pStyle w:val="FootnoteText"/>
        <w:spacing w:line="280" w:lineRule="exact"/>
        <w:ind w:right="0"/>
        <w:jc w:val="both"/>
        <w:rPr>
          <w:rFonts w:ascii="Times New Roman" w:hAnsi="Times New Roman"/>
          <w:b/>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 xml:space="preserve">Driver Contract, cl 8.2. </w:t>
      </w:r>
    </w:p>
  </w:footnote>
  <w:footnote w:id="96">
    <w:p w14:paraId="10E2C5ED" w14:textId="77777777" w:rsidR="002A5DB5" w:rsidRPr="0073715B" w:rsidRDefault="002A5DB5" w:rsidP="0073715B">
      <w:pPr>
        <w:pStyle w:val="FootnoteText"/>
        <w:spacing w:line="280" w:lineRule="exact"/>
        <w:ind w:right="0"/>
        <w:jc w:val="both"/>
        <w:rPr>
          <w:rFonts w:ascii="Times New Roman" w:hAnsi="Times New Roman"/>
          <w:b/>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 xml:space="preserve">Driver Contract, cl 10. </w:t>
      </w:r>
    </w:p>
  </w:footnote>
  <w:footnote w:id="97">
    <w:p w14:paraId="66CFBFBB" w14:textId="77777777" w:rsidR="002A5DB5" w:rsidRPr="0073715B" w:rsidRDefault="002A5DB5" w:rsidP="0073715B">
      <w:pPr>
        <w:pStyle w:val="FootnoteText"/>
        <w:spacing w:line="280" w:lineRule="exact"/>
        <w:ind w:right="0"/>
        <w:jc w:val="both"/>
        <w:rPr>
          <w:rFonts w:ascii="Times New Roman" w:hAnsi="Times New Roman"/>
          <w:b/>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 xml:space="preserve">Driver Contract, cl 10. </w:t>
      </w:r>
    </w:p>
  </w:footnote>
  <w:footnote w:id="98">
    <w:p w14:paraId="4AFB5056" w14:textId="77777777" w:rsidR="002A5DB5" w:rsidRPr="0073715B" w:rsidRDefault="002A5DB5" w:rsidP="0073715B">
      <w:pPr>
        <w:pStyle w:val="FootnoteText"/>
        <w:spacing w:line="280" w:lineRule="exact"/>
        <w:ind w:right="0"/>
        <w:jc w:val="both"/>
        <w:rPr>
          <w:rFonts w:ascii="Times New Roman" w:hAnsi="Times New Roman"/>
          <w:b/>
          <w:sz w:val="24"/>
          <w:szCs w:val="28"/>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Driver Contract, cl</w:t>
      </w:r>
      <w:r w:rsidRPr="0073715B">
        <w:rPr>
          <w:rFonts w:ascii="Times New Roman" w:hAnsi="Times New Roman"/>
          <w:sz w:val="24"/>
          <w:szCs w:val="28"/>
        </w:rPr>
        <w:t xml:space="preserve"> 1. </w:t>
      </w:r>
    </w:p>
  </w:footnote>
  <w:footnote w:id="99">
    <w:p w14:paraId="2645C032" w14:textId="77777777" w:rsidR="002A5DB5" w:rsidRPr="0073715B" w:rsidRDefault="002A5DB5" w:rsidP="0073715B">
      <w:pPr>
        <w:pStyle w:val="FootnoteText"/>
        <w:spacing w:line="280" w:lineRule="exact"/>
        <w:ind w:right="0"/>
        <w:jc w:val="both"/>
        <w:rPr>
          <w:rFonts w:ascii="Times New Roman" w:hAnsi="Times New Roman"/>
          <w:b/>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 xml:space="preserve">Driver Contract, cl 4. </w:t>
      </w:r>
    </w:p>
  </w:footnote>
  <w:footnote w:id="100">
    <w:p w14:paraId="5CEB068B" w14:textId="77777777" w:rsidR="002A5DB5" w:rsidRPr="0073715B" w:rsidRDefault="002A5DB5" w:rsidP="0073715B">
      <w:pPr>
        <w:pStyle w:val="FootnoteText"/>
        <w:spacing w:line="280" w:lineRule="exact"/>
        <w:ind w:right="0"/>
        <w:jc w:val="both"/>
        <w:rPr>
          <w:rFonts w:ascii="Times New Roman" w:hAnsi="Times New Roman"/>
          <w:b/>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 xml:space="preserve">Driver Contract, cl 4. </w:t>
      </w:r>
    </w:p>
  </w:footnote>
  <w:footnote w:id="101">
    <w:p w14:paraId="3F66EE2B" w14:textId="77777777" w:rsidR="002A5DB5" w:rsidRPr="0073715B" w:rsidRDefault="002A5DB5" w:rsidP="0073715B">
      <w:pPr>
        <w:pStyle w:val="FootnoteText"/>
        <w:spacing w:line="280" w:lineRule="exact"/>
        <w:ind w:right="0"/>
        <w:jc w:val="both"/>
        <w:rPr>
          <w:rFonts w:ascii="Times New Roman" w:hAnsi="Times New Roman"/>
          <w:b/>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Driver Contract, cl 28.1.</w:t>
      </w:r>
    </w:p>
  </w:footnote>
  <w:footnote w:id="102">
    <w:p w14:paraId="6ACBC222" w14:textId="77777777" w:rsidR="002A5DB5" w:rsidRPr="0073715B" w:rsidDel="0057315C" w:rsidRDefault="002A5DB5" w:rsidP="0073715B">
      <w:pPr>
        <w:pStyle w:val="FootnoteText"/>
        <w:spacing w:line="280" w:lineRule="exact"/>
        <w:ind w:right="0"/>
        <w:jc w:val="both"/>
        <w:rPr>
          <w:rFonts w:ascii="Times New Roman" w:hAnsi="Times New Roman"/>
          <w:sz w:val="24"/>
        </w:rPr>
      </w:pPr>
      <w:r w:rsidRPr="0073715B" w:rsidDel="0057315C">
        <w:rPr>
          <w:rStyle w:val="FootnoteReference"/>
          <w:rFonts w:ascii="Times New Roman" w:hAnsi="Times New Roman"/>
          <w:sz w:val="22"/>
          <w:vertAlign w:val="baseline"/>
        </w:rPr>
        <w:footnoteRef/>
      </w:r>
      <w:r w:rsidRPr="0073715B" w:rsidDel="0057315C">
        <w:rPr>
          <w:rFonts w:ascii="Times New Roman" w:hAnsi="Times New Roman"/>
          <w:sz w:val="24"/>
        </w:rPr>
        <w:t xml:space="preserve"> </w:t>
      </w:r>
      <w:r w:rsidRPr="0073715B" w:rsidDel="0057315C">
        <w:rPr>
          <w:rFonts w:ascii="Times New Roman" w:hAnsi="Times New Roman"/>
          <w:sz w:val="24"/>
        </w:rPr>
        <w:tab/>
        <w:t>Driver Contract, cl </w:t>
      </w:r>
      <w:r w:rsidRPr="0073715B">
        <w:rPr>
          <w:rFonts w:ascii="Times New Roman" w:hAnsi="Times New Roman"/>
          <w:sz w:val="24"/>
        </w:rPr>
        <w:t>28.1.</w:t>
      </w:r>
    </w:p>
  </w:footnote>
  <w:footnote w:id="103">
    <w:p w14:paraId="25E37C61" w14:textId="77777777" w:rsidR="002A5DB5" w:rsidRPr="0073715B" w:rsidRDefault="002A5DB5" w:rsidP="0073715B">
      <w:pPr>
        <w:pStyle w:val="FootnoteText"/>
        <w:spacing w:line="280" w:lineRule="exact"/>
        <w:ind w:right="0"/>
        <w:jc w:val="both"/>
        <w:rPr>
          <w:rFonts w:ascii="Times New Roman" w:hAnsi="Times New Roman"/>
          <w:b/>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 xml:space="preserve">Driver Contract, cl 3. </w:t>
      </w:r>
    </w:p>
  </w:footnote>
  <w:footnote w:id="104">
    <w:p w14:paraId="2327499E" w14:textId="77777777" w:rsidR="002A5DB5" w:rsidRPr="0073715B" w:rsidRDefault="002A5DB5" w:rsidP="0073715B">
      <w:pPr>
        <w:pStyle w:val="FootnoteText"/>
        <w:spacing w:line="280" w:lineRule="exact"/>
        <w:ind w:right="0"/>
        <w:jc w:val="both"/>
        <w:rPr>
          <w:rFonts w:ascii="Times New Roman" w:hAnsi="Times New Roman"/>
          <w:b/>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Rider Contract, cl 2.</w:t>
      </w:r>
    </w:p>
  </w:footnote>
  <w:footnote w:id="105">
    <w:p w14:paraId="353FE49A"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Rider Contract, cl 2.</w:t>
      </w:r>
    </w:p>
  </w:footnote>
  <w:footnote w:id="106">
    <w:p w14:paraId="6F31B63E" w14:textId="77777777" w:rsidR="002A5DB5" w:rsidRPr="0073715B" w:rsidRDefault="002A5DB5" w:rsidP="0073715B">
      <w:pPr>
        <w:pStyle w:val="FootnoteText"/>
        <w:spacing w:line="280" w:lineRule="exact"/>
        <w:ind w:right="0"/>
        <w:jc w:val="both"/>
        <w:rPr>
          <w:rFonts w:ascii="Times New Roman" w:hAnsi="Times New Roman"/>
          <w:b/>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Rider Contract, cl 4.</w:t>
      </w:r>
    </w:p>
  </w:footnote>
  <w:footnote w:id="107">
    <w:p w14:paraId="6129619B" w14:textId="77777777" w:rsidR="002A5DB5" w:rsidRPr="0073715B" w:rsidRDefault="002A5DB5" w:rsidP="0073715B">
      <w:pPr>
        <w:pStyle w:val="FootnoteText"/>
        <w:spacing w:line="280" w:lineRule="exact"/>
        <w:ind w:right="0"/>
        <w:jc w:val="both"/>
        <w:rPr>
          <w:rFonts w:ascii="Times New Roman" w:hAnsi="Times New Roman"/>
          <w:b/>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Rider Contract, cl 4.</w:t>
      </w:r>
    </w:p>
  </w:footnote>
  <w:footnote w:id="108">
    <w:p w14:paraId="0B926588" w14:textId="77777777" w:rsidR="002A5DB5" w:rsidRPr="0073715B" w:rsidRDefault="002A5DB5" w:rsidP="0073715B">
      <w:pPr>
        <w:pStyle w:val="FootnoteText"/>
        <w:spacing w:line="280" w:lineRule="exact"/>
        <w:ind w:right="0"/>
        <w:jc w:val="both"/>
        <w:rPr>
          <w:rFonts w:ascii="Times New Roman" w:hAnsi="Times New Roman"/>
          <w:b/>
          <w:sz w:val="24"/>
          <w:szCs w:val="28"/>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Rider Contract, cl 4.</w:t>
      </w:r>
    </w:p>
  </w:footnote>
  <w:footnote w:id="109">
    <w:p w14:paraId="0A4DCD4E" w14:textId="77777777" w:rsidR="002A5DB5" w:rsidRPr="0073715B" w:rsidRDefault="002A5DB5" w:rsidP="0073715B">
      <w:pPr>
        <w:pStyle w:val="FootnoteText"/>
        <w:spacing w:line="280" w:lineRule="exact"/>
        <w:ind w:right="0"/>
        <w:jc w:val="both"/>
        <w:rPr>
          <w:rFonts w:ascii="Times New Roman" w:hAnsi="Times New Roman"/>
          <w:b/>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Rider Contract, cl 4.</w:t>
      </w:r>
    </w:p>
  </w:footnote>
  <w:footnote w:id="110">
    <w:p w14:paraId="65C9D3F8" w14:textId="77777777" w:rsidR="002A5DB5" w:rsidRPr="0073715B" w:rsidRDefault="002A5DB5" w:rsidP="0073715B">
      <w:pPr>
        <w:pStyle w:val="FootnoteText"/>
        <w:spacing w:line="280" w:lineRule="exact"/>
        <w:ind w:right="0"/>
        <w:jc w:val="both"/>
        <w:rPr>
          <w:rFonts w:ascii="Times New Roman" w:hAnsi="Times New Roman"/>
          <w:b/>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Rider Contract, cl 4.</w:t>
      </w:r>
    </w:p>
  </w:footnote>
  <w:footnote w:id="111">
    <w:p w14:paraId="0AD5B880" w14:textId="77777777" w:rsidR="002A5DB5" w:rsidRPr="0073715B" w:rsidRDefault="002A5DB5" w:rsidP="0073715B">
      <w:pPr>
        <w:pStyle w:val="FootnoteText"/>
        <w:spacing w:line="280" w:lineRule="exact"/>
        <w:ind w:right="0"/>
        <w:jc w:val="both"/>
        <w:rPr>
          <w:rFonts w:ascii="Times New Roman" w:hAnsi="Times New Roman"/>
          <w:b/>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Rider Contract, cl 1.</w:t>
      </w:r>
    </w:p>
  </w:footnote>
  <w:footnote w:id="112">
    <w:p w14:paraId="4413AD17" w14:textId="77777777" w:rsidR="002A5DB5" w:rsidRPr="0073715B" w:rsidRDefault="002A5DB5" w:rsidP="0073715B">
      <w:pPr>
        <w:pStyle w:val="FootnoteText"/>
        <w:spacing w:line="280" w:lineRule="exact"/>
        <w:ind w:right="0"/>
        <w:jc w:val="both"/>
        <w:rPr>
          <w:rFonts w:ascii="Times New Roman" w:hAnsi="Times New Roman"/>
          <w:b/>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Rider Contract, cl 1.</w:t>
      </w:r>
    </w:p>
  </w:footnote>
  <w:footnote w:id="113">
    <w:p w14:paraId="41E413BD" w14:textId="77777777" w:rsidR="002A5DB5" w:rsidRPr="0073715B" w:rsidRDefault="002A5DB5" w:rsidP="0073715B">
      <w:pPr>
        <w:pStyle w:val="FootnoteText"/>
        <w:spacing w:line="280" w:lineRule="exact"/>
        <w:ind w:right="0"/>
        <w:jc w:val="both"/>
        <w:rPr>
          <w:rFonts w:ascii="Times New Roman" w:hAnsi="Times New Roman"/>
          <w:b/>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Rider Contract, cl 1.</w:t>
      </w:r>
    </w:p>
  </w:footnote>
  <w:footnote w:id="114">
    <w:p w14:paraId="65D5FEF8"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 xml:space="preserve">Using the language of this Court in </w:t>
      </w:r>
      <w:r w:rsidRPr="0073715B">
        <w:rPr>
          <w:rFonts w:ascii="Times New Roman" w:hAnsi="Times New Roman"/>
          <w:i/>
          <w:iCs/>
          <w:sz w:val="24"/>
        </w:rPr>
        <w:t>Federal Commissioner of Taxation v Sara Lee Household &amp; Body Care (Australia) Pty Ltd</w:t>
      </w:r>
      <w:r w:rsidRPr="0073715B">
        <w:rPr>
          <w:rFonts w:ascii="Times New Roman" w:hAnsi="Times New Roman"/>
          <w:sz w:val="24"/>
        </w:rPr>
        <w:t xml:space="preserve"> (2000) 201 CLR 520.</w:t>
      </w:r>
    </w:p>
  </w:footnote>
  <w:footnote w:id="115">
    <w:p w14:paraId="5DA34A9B"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 xml:space="preserve">Adapting the language of the Court of Appeal in </w:t>
      </w:r>
      <w:r w:rsidRPr="0073715B">
        <w:rPr>
          <w:rFonts w:ascii="Times New Roman" w:hAnsi="Times New Roman"/>
          <w:i/>
          <w:iCs/>
          <w:sz w:val="24"/>
        </w:rPr>
        <w:t>Inghams Enterprises Pty Ltd v Hannigan</w:t>
      </w:r>
      <w:r w:rsidRPr="0073715B">
        <w:rPr>
          <w:rFonts w:ascii="Times New Roman" w:hAnsi="Times New Roman"/>
          <w:sz w:val="24"/>
        </w:rPr>
        <w:t xml:space="preserve"> (2020) 379 ALR 196.</w:t>
      </w:r>
    </w:p>
  </w:footnote>
  <w:footnote w:id="116">
    <w:p w14:paraId="5C720655"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(2019) 110 ATR 651.</w:t>
      </w:r>
    </w:p>
  </w:footnote>
  <w:footnote w:id="117">
    <w:p w14:paraId="1D69C58B"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[2023] NSWCA 40.</w:t>
      </w:r>
    </w:p>
  </w:footnote>
  <w:footnote w:id="118">
    <w:p w14:paraId="7DCC3717"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 xml:space="preserve">See </w:t>
      </w:r>
      <w:r w:rsidRPr="0073715B">
        <w:rPr>
          <w:rFonts w:ascii="Times New Roman" w:hAnsi="Times New Roman"/>
          <w:i/>
          <w:iCs/>
          <w:sz w:val="24"/>
        </w:rPr>
        <w:t>Optical Superstore</w:t>
      </w:r>
      <w:r w:rsidRPr="0073715B">
        <w:rPr>
          <w:rFonts w:ascii="Times New Roman" w:hAnsi="Times New Roman"/>
          <w:sz w:val="24"/>
        </w:rPr>
        <w:t xml:space="preserve"> (2019) 110 ATR 651 at 667-668 [66]-[68]; </w:t>
      </w:r>
      <w:r w:rsidRPr="0073715B">
        <w:rPr>
          <w:rFonts w:ascii="Times New Roman" w:hAnsi="Times New Roman"/>
          <w:i/>
          <w:iCs/>
          <w:sz w:val="24"/>
        </w:rPr>
        <w:t>Thomas and Naaz</w:t>
      </w:r>
      <w:r w:rsidRPr="0073715B">
        <w:rPr>
          <w:rFonts w:ascii="Times New Roman" w:hAnsi="Times New Roman"/>
          <w:sz w:val="24"/>
        </w:rPr>
        <w:t xml:space="preserve"> [2023] NSWCA 40 at [63].</w:t>
      </w:r>
    </w:p>
  </w:footnote>
  <w:footnote w:id="119">
    <w:p w14:paraId="1E6A6624"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 xml:space="preserve">2007 Act, s 32(1)(a). </w:t>
      </w:r>
    </w:p>
  </w:footnote>
  <w:footnote w:id="120">
    <w:p w14:paraId="72DD456C"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2007 Act, s 32(1)(b).</w:t>
      </w:r>
    </w:p>
  </w:footnote>
  <w:footnote w:id="121">
    <w:p w14:paraId="2DBD31FA"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2007 Act, s 32(1)(c). "[C]</w:t>
      </w:r>
      <w:proofErr w:type="spellStart"/>
      <w:r w:rsidRPr="0073715B">
        <w:rPr>
          <w:rFonts w:ascii="Times New Roman" w:hAnsi="Times New Roman"/>
          <w:sz w:val="24"/>
        </w:rPr>
        <w:t>ontract</w:t>
      </w:r>
      <w:proofErr w:type="spellEnd"/>
      <w:r w:rsidRPr="0073715B">
        <w:rPr>
          <w:rFonts w:ascii="Times New Roman" w:hAnsi="Times New Roman"/>
          <w:sz w:val="24"/>
        </w:rPr>
        <w:t>", "services" and "supply" are defined in s 31 of the</w:t>
      </w:r>
      <w:r>
        <w:rPr>
          <w:rFonts w:ascii="Times New Roman" w:hAnsi="Times New Roman"/>
          <w:sz w:val="24"/>
        </w:rPr>
        <w:t> </w:t>
      </w:r>
      <w:r w:rsidRPr="0073715B">
        <w:rPr>
          <w:rFonts w:ascii="Times New Roman" w:hAnsi="Times New Roman"/>
          <w:sz w:val="24"/>
        </w:rPr>
        <w:t>2007 Act: see [</w:t>
      </w:r>
      <w:r>
        <w:rPr>
          <w:rFonts w:ascii="Times New Roman" w:hAnsi="Times New Roman"/>
          <w:sz w:val="24"/>
        </w:rPr>
        <w:t>27</w:t>
      </w:r>
      <w:r w:rsidRPr="0073715B">
        <w:rPr>
          <w:rFonts w:ascii="Times New Roman" w:hAnsi="Times New Roman"/>
          <w:sz w:val="24"/>
        </w:rPr>
        <w:t>] above.</w:t>
      </w:r>
    </w:p>
  </w:footnote>
  <w:footnote w:id="122">
    <w:p w14:paraId="4E331378"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 xml:space="preserve">See, by way of analogy, </w:t>
      </w:r>
      <w:r w:rsidRPr="0073715B">
        <w:rPr>
          <w:rFonts w:ascii="Times New Roman" w:hAnsi="Times New Roman"/>
          <w:i/>
          <w:iCs/>
          <w:sz w:val="24"/>
        </w:rPr>
        <w:t xml:space="preserve">Sara Lee </w:t>
      </w:r>
      <w:r w:rsidRPr="0073715B">
        <w:rPr>
          <w:rFonts w:ascii="Times New Roman" w:hAnsi="Times New Roman"/>
          <w:sz w:val="24"/>
        </w:rPr>
        <w:t xml:space="preserve">(2000) 201 CLR 520 at 537 [42] and </w:t>
      </w:r>
      <w:r w:rsidRPr="0073715B">
        <w:rPr>
          <w:rFonts w:ascii="Times New Roman" w:hAnsi="Times New Roman"/>
          <w:i/>
          <w:iCs/>
          <w:sz w:val="24"/>
        </w:rPr>
        <w:t>Chan v Cresdon Pty Ltd</w:t>
      </w:r>
      <w:r w:rsidRPr="0073715B">
        <w:rPr>
          <w:rFonts w:ascii="Times New Roman" w:hAnsi="Times New Roman"/>
          <w:sz w:val="24"/>
        </w:rPr>
        <w:t xml:space="preserve"> (1989) 168 CLR 242 at 249. </w:t>
      </w:r>
    </w:p>
  </w:footnote>
  <w:footnote w:id="123">
    <w:p w14:paraId="187EBFA8"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2007 Act, s 31 definition of "contract".</w:t>
      </w:r>
    </w:p>
  </w:footnote>
  <w:footnote w:id="124">
    <w:p w14:paraId="518B5A6F"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 xml:space="preserve">It was common ground that s 32(1)(a) was not engaged.  </w:t>
      </w:r>
    </w:p>
  </w:footnote>
  <w:footnote w:id="125">
    <w:p w14:paraId="6A193C53"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See [</w:t>
      </w:r>
      <w:r>
        <w:rPr>
          <w:rFonts w:ascii="Times New Roman" w:hAnsi="Times New Roman"/>
          <w:sz w:val="24"/>
        </w:rPr>
        <w:t>37</w:t>
      </w:r>
      <w:r w:rsidRPr="0073715B">
        <w:rPr>
          <w:rFonts w:ascii="Times New Roman" w:hAnsi="Times New Roman"/>
          <w:sz w:val="24"/>
        </w:rPr>
        <w:t>] and [</w:t>
      </w:r>
      <w:r>
        <w:rPr>
          <w:rFonts w:ascii="Times New Roman" w:hAnsi="Times New Roman"/>
          <w:sz w:val="24"/>
        </w:rPr>
        <w:t>49</w:t>
      </w:r>
      <w:r w:rsidRPr="0073715B">
        <w:rPr>
          <w:rFonts w:ascii="Times New Roman" w:hAnsi="Times New Roman"/>
          <w:sz w:val="24"/>
        </w:rPr>
        <w:t>] above.</w:t>
      </w:r>
    </w:p>
  </w:footnote>
  <w:footnote w:id="126">
    <w:p w14:paraId="652C1A7C"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See [</w:t>
      </w:r>
      <w:r>
        <w:rPr>
          <w:rFonts w:ascii="Times New Roman" w:hAnsi="Times New Roman"/>
          <w:sz w:val="24"/>
        </w:rPr>
        <w:t>37</w:t>
      </w:r>
      <w:r w:rsidRPr="0073715B">
        <w:rPr>
          <w:rFonts w:ascii="Times New Roman" w:hAnsi="Times New Roman"/>
          <w:sz w:val="24"/>
        </w:rPr>
        <w:t>]-[</w:t>
      </w:r>
      <w:r>
        <w:rPr>
          <w:rFonts w:ascii="Times New Roman" w:hAnsi="Times New Roman"/>
          <w:sz w:val="24"/>
        </w:rPr>
        <w:t>48</w:t>
      </w:r>
      <w:r w:rsidRPr="0073715B">
        <w:rPr>
          <w:rFonts w:ascii="Times New Roman" w:hAnsi="Times New Roman"/>
          <w:sz w:val="24"/>
        </w:rPr>
        <w:t>] above.</w:t>
      </w:r>
    </w:p>
  </w:footnote>
  <w:footnote w:id="127">
    <w:p w14:paraId="6800FB2F"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Driver Contract, cl 3. See also [</w:t>
      </w:r>
      <w:r>
        <w:rPr>
          <w:rFonts w:ascii="Times New Roman" w:hAnsi="Times New Roman"/>
          <w:sz w:val="24"/>
        </w:rPr>
        <w:t>38</w:t>
      </w:r>
      <w:r w:rsidRPr="0073715B">
        <w:rPr>
          <w:rFonts w:ascii="Times New Roman" w:hAnsi="Times New Roman"/>
          <w:sz w:val="24"/>
        </w:rPr>
        <w:t>] above.</w:t>
      </w:r>
    </w:p>
  </w:footnote>
  <w:footnote w:id="128">
    <w:p w14:paraId="08B128BF" w14:textId="77777777" w:rsidR="002A5DB5" w:rsidRPr="0073715B" w:rsidRDefault="002A5DB5" w:rsidP="0073715B">
      <w:pPr>
        <w:pStyle w:val="FootnoteText"/>
        <w:spacing w:line="280" w:lineRule="exact"/>
        <w:ind w:right="0"/>
        <w:jc w:val="both"/>
        <w:rPr>
          <w:rFonts w:ascii="Times New Roman" w:hAnsi="Times New Roman"/>
          <w:b/>
          <w:bCs/>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 xml:space="preserve">Driver Contract, cl 4. </w:t>
      </w:r>
    </w:p>
  </w:footnote>
  <w:footnote w:id="129">
    <w:p w14:paraId="0F74E5BB"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See [</w:t>
      </w:r>
      <w:r>
        <w:rPr>
          <w:rFonts w:ascii="Times New Roman" w:hAnsi="Times New Roman"/>
          <w:sz w:val="24"/>
        </w:rPr>
        <w:t>39</w:t>
      </w:r>
      <w:r w:rsidRPr="0073715B">
        <w:rPr>
          <w:rFonts w:ascii="Times New Roman" w:hAnsi="Times New Roman"/>
          <w:sz w:val="24"/>
        </w:rPr>
        <w:t>]-[</w:t>
      </w:r>
      <w:r>
        <w:rPr>
          <w:rFonts w:ascii="Times New Roman" w:hAnsi="Times New Roman"/>
          <w:sz w:val="24"/>
        </w:rPr>
        <w:t>43</w:t>
      </w:r>
      <w:r w:rsidRPr="0073715B">
        <w:rPr>
          <w:rFonts w:ascii="Times New Roman" w:hAnsi="Times New Roman"/>
          <w:sz w:val="24"/>
        </w:rPr>
        <w:t>] above.</w:t>
      </w:r>
    </w:p>
  </w:footnote>
  <w:footnote w:id="130">
    <w:p w14:paraId="129DEF35" w14:textId="77777777" w:rsidR="002A5DB5" w:rsidRPr="0073715B" w:rsidRDefault="002A5DB5" w:rsidP="0073715B">
      <w:pPr>
        <w:pStyle w:val="FootnoteText"/>
        <w:spacing w:line="280" w:lineRule="exact"/>
        <w:ind w:right="0"/>
        <w:jc w:val="both"/>
        <w:rPr>
          <w:rFonts w:ascii="Times New Roman" w:hAnsi="Times New Roman"/>
          <w:b/>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Driver Contract, cl 6.</w:t>
      </w:r>
    </w:p>
  </w:footnote>
  <w:footnote w:id="131">
    <w:p w14:paraId="4FEE878A"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 xml:space="preserve">Driver Contract, cl 2. </w:t>
      </w:r>
    </w:p>
  </w:footnote>
  <w:footnote w:id="132">
    <w:p w14:paraId="0CD29752"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Driver Contract, cl 6.</w:t>
      </w:r>
    </w:p>
  </w:footnote>
  <w:footnote w:id="133">
    <w:p w14:paraId="0603E4A2"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Driver Contract, cl 21.1.</w:t>
      </w:r>
    </w:p>
  </w:footnote>
  <w:footnote w:id="134">
    <w:p w14:paraId="5E66C509" w14:textId="77777777" w:rsidR="002A5DB5" w:rsidRPr="0073715B" w:rsidRDefault="002A5DB5" w:rsidP="0073715B">
      <w:pPr>
        <w:pStyle w:val="FootnoteText"/>
        <w:spacing w:line="280" w:lineRule="exact"/>
        <w:ind w:right="0"/>
        <w:jc w:val="both"/>
        <w:rPr>
          <w:rFonts w:ascii="Times New Roman" w:hAnsi="Times New Roman"/>
          <w:b/>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Driver Contract, cl 6.</w:t>
      </w:r>
    </w:p>
  </w:footnote>
  <w:footnote w:id="135">
    <w:p w14:paraId="27A1CE3A" w14:textId="77777777" w:rsidR="002A5DB5" w:rsidRPr="0073715B" w:rsidRDefault="002A5DB5" w:rsidP="0073715B">
      <w:pPr>
        <w:pStyle w:val="FootnoteText"/>
        <w:spacing w:line="280" w:lineRule="exact"/>
        <w:ind w:right="0"/>
        <w:jc w:val="both"/>
        <w:rPr>
          <w:rFonts w:ascii="Times New Roman" w:hAnsi="Times New Roman"/>
          <w:b/>
          <w:bCs/>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Driver Contract, cl 4; Community Guidelines.</w:t>
      </w:r>
    </w:p>
  </w:footnote>
  <w:footnote w:id="136">
    <w:p w14:paraId="05714663"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 xml:space="preserve">See, similarly, </w:t>
      </w:r>
      <w:r w:rsidRPr="0073715B">
        <w:rPr>
          <w:rFonts w:ascii="Times New Roman" w:hAnsi="Times New Roman"/>
          <w:i/>
          <w:iCs/>
          <w:sz w:val="24"/>
        </w:rPr>
        <w:t>Uber BV v Aslam</w:t>
      </w:r>
      <w:r w:rsidRPr="0073715B">
        <w:rPr>
          <w:rFonts w:ascii="Times New Roman" w:hAnsi="Times New Roman"/>
          <w:sz w:val="24"/>
        </w:rPr>
        <w:t xml:space="preserve"> [2021] 4 All ER 209 at 235 [99]; </w:t>
      </w:r>
      <w:proofErr w:type="spellStart"/>
      <w:r w:rsidRPr="0073715B">
        <w:rPr>
          <w:rFonts w:ascii="Times New Roman" w:hAnsi="Times New Roman"/>
          <w:i/>
          <w:iCs/>
          <w:sz w:val="24"/>
        </w:rPr>
        <w:t>Rasier</w:t>
      </w:r>
      <w:proofErr w:type="spellEnd"/>
      <w:r w:rsidRPr="0073715B">
        <w:rPr>
          <w:rFonts w:ascii="Times New Roman" w:hAnsi="Times New Roman"/>
          <w:i/>
          <w:iCs/>
          <w:sz w:val="24"/>
        </w:rPr>
        <w:t xml:space="preserve"> Operations BV v E </w:t>
      </w:r>
      <w:proofErr w:type="spellStart"/>
      <w:r w:rsidRPr="0073715B">
        <w:rPr>
          <w:rFonts w:ascii="Times New Roman" w:hAnsi="Times New Roman"/>
          <w:i/>
          <w:iCs/>
          <w:sz w:val="24"/>
        </w:rPr>
        <w:t>Tū</w:t>
      </w:r>
      <w:proofErr w:type="spellEnd"/>
      <w:r w:rsidRPr="0073715B">
        <w:rPr>
          <w:rFonts w:ascii="Times New Roman" w:hAnsi="Times New Roman"/>
          <w:i/>
          <w:iCs/>
          <w:sz w:val="24"/>
        </w:rPr>
        <w:t xml:space="preserve"> Inc</w:t>
      </w:r>
      <w:r w:rsidRPr="0073715B">
        <w:rPr>
          <w:rFonts w:ascii="Times New Roman" w:hAnsi="Times New Roman"/>
          <w:sz w:val="24"/>
        </w:rPr>
        <w:t xml:space="preserve"> [2025] 1 NZLR 848 at 868 [57], 879 [102].</w:t>
      </w:r>
    </w:p>
  </w:footnote>
  <w:footnote w:id="137">
    <w:p w14:paraId="65A60A19"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 xml:space="preserve">Driver Contract, </w:t>
      </w:r>
      <w:proofErr w:type="spellStart"/>
      <w:r w:rsidRPr="0073715B">
        <w:rPr>
          <w:rFonts w:ascii="Times New Roman" w:hAnsi="Times New Roman"/>
          <w:sz w:val="24"/>
        </w:rPr>
        <w:t>cll</w:t>
      </w:r>
      <w:proofErr w:type="spellEnd"/>
      <w:r w:rsidRPr="0073715B">
        <w:rPr>
          <w:rFonts w:ascii="Times New Roman" w:hAnsi="Times New Roman"/>
          <w:sz w:val="24"/>
        </w:rPr>
        <w:t> 2 and 4. See also [</w:t>
      </w:r>
      <w:r>
        <w:rPr>
          <w:rFonts w:ascii="Times New Roman" w:hAnsi="Times New Roman"/>
          <w:sz w:val="24"/>
        </w:rPr>
        <w:t>41</w:t>
      </w:r>
      <w:r w:rsidRPr="0073715B">
        <w:rPr>
          <w:rFonts w:ascii="Times New Roman" w:hAnsi="Times New Roman"/>
          <w:sz w:val="24"/>
        </w:rPr>
        <w:t xml:space="preserve">], </w:t>
      </w:r>
      <w:proofErr w:type="spellStart"/>
      <w:r w:rsidRPr="0073715B">
        <w:rPr>
          <w:rFonts w:ascii="Times New Roman" w:hAnsi="Times New Roman"/>
          <w:sz w:val="24"/>
        </w:rPr>
        <w:t>fn</w:t>
      </w:r>
      <w:proofErr w:type="spellEnd"/>
      <w:r w:rsidRPr="0073715B">
        <w:rPr>
          <w:rFonts w:ascii="Times New Roman" w:hAnsi="Times New Roman"/>
          <w:sz w:val="24"/>
        </w:rPr>
        <w:t xml:space="preserve"> </w:t>
      </w:r>
      <w:r>
        <w:rPr>
          <w:rFonts w:ascii="Times New Roman" w:hAnsi="Times New Roman"/>
          <w:sz w:val="24"/>
        </w:rPr>
        <w:t>87</w:t>
      </w:r>
      <w:r w:rsidRPr="0073715B">
        <w:rPr>
          <w:rFonts w:ascii="Times New Roman" w:hAnsi="Times New Roman"/>
          <w:sz w:val="24"/>
        </w:rPr>
        <w:t xml:space="preserve"> above. </w:t>
      </w:r>
    </w:p>
  </w:footnote>
  <w:footnote w:id="138">
    <w:p w14:paraId="2DDE3B86"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 xml:space="preserve">See also </w:t>
      </w:r>
      <w:r w:rsidRPr="0073715B">
        <w:rPr>
          <w:rFonts w:ascii="Times New Roman" w:hAnsi="Times New Roman"/>
          <w:i/>
          <w:iCs/>
          <w:sz w:val="24"/>
        </w:rPr>
        <w:t xml:space="preserve">Accident Compensation Commission v </w:t>
      </w:r>
      <w:proofErr w:type="spellStart"/>
      <w:r w:rsidRPr="0073715B">
        <w:rPr>
          <w:rFonts w:ascii="Times New Roman" w:hAnsi="Times New Roman"/>
          <w:i/>
          <w:iCs/>
          <w:sz w:val="24"/>
        </w:rPr>
        <w:t>Odco</w:t>
      </w:r>
      <w:proofErr w:type="spellEnd"/>
      <w:r w:rsidRPr="0073715B">
        <w:rPr>
          <w:rFonts w:ascii="Times New Roman" w:hAnsi="Times New Roman"/>
          <w:i/>
          <w:sz w:val="24"/>
        </w:rPr>
        <w:t xml:space="preserve"> </w:t>
      </w:r>
      <w:r w:rsidRPr="0073715B">
        <w:rPr>
          <w:rFonts w:ascii="Times New Roman" w:hAnsi="Times New Roman"/>
          <w:i/>
          <w:iCs/>
          <w:sz w:val="24"/>
        </w:rPr>
        <w:t>Pty Ltd</w:t>
      </w:r>
      <w:r w:rsidRPr="0073715B">
        <w:rPr>
          <w:rFonts w:ascii="Times New Roman" w:hAnsi="Times New Roman"/>
          <w:sz w:val="24"/>
        </w:rPr>
        <w:t xml:space="preserve"> (1990) 64 ALJR 606 at 612-613; 95 ALR 641 at 652.</w:t>
      </w:r>
    </w:p>
  </w:footnote>
  <w:footnote w:id="139">
    <w:p w14:paraId="419E405F"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r>
      <w:r w:rsidRPr="0073715B">
        <w:rPr>
          <w:rFonts w:ascii="Times New Roman" w:hAnsi="Times New Roman"/>
          <w:i/>
          <w:sz w:val="24"/>
        </w:rPr>
        <w:t>Chief Commissioner of State Revenue v Uber Australia Pty Ltd</w:t>
      </w:r>
      <w:r w:rsidRPr="0073715B">
        <w:rPr>
          <w:rFonts w:ascii="Times New Roman" w:hAnsi="Times New Roman"/>
          <w:sz w:val="24"/>
        </w:rPr>
        <w:t xml:space="preserve"> (2025) 118 NSWLR 164 at 183 [60]. </w:t>
      </w:r>
    </w:p>
  </w:footnote>
  <w:footnote w:id="140">
    <w:p w14:paraId="6F185B4B"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See [</w:t>
      </w:r>
      <w:r>
        <w:rPr>
          <w:rFonts w:ascii="Times New Roman" w:hAnsi="Times New Roman"/>
          <w:sz w:val="24"/>
        </w:rPr>
        <w:t>39</w:t>
      </w:r>
      <w:r w:rsidRPr="0073715B">
        <w:rPr>
          <w:rFonts w:ascii="Times New Roman" w:hAnsi="Times New Roman"/>
          <w:sz w:val="24"/>
        </w:rPr>
        <w:t>]-[</w:t>
      </w:r>
      <w:r>
        <w:rPr>
          <w:rFonts w:ascii="Times New Roman" w:hAnsi="Times New Roman"/>
          <w:sz w:val="24"/>
        </w:rPr>
        <w:t>40</w:t>
      </w:r>
      <w:r w:rsidRPr="0073715B">
        <w:rPr>
          <w:rFonts w:ascii="Times New Roman" w:hAnsi="Times New Roman"/>
          <w:sz w:val="24"/>
        </w:rPr>
        <w:t>], [</w:t>
      </w:r>
      <w:r>
        <w:rPr>
          <w:rFonts w:ascii="Times New Roman" w:hAnsi="Times New Roman"/>
          <w:sz w:val="24"/>
        </w:rPr>
        <w:t>42</w:t>
      </w:r>
      <w:r w:rsidRPr="0073715B">
        <w:rPr>
          <w:rFonts w:ascii="Times New Roman" w:hAnsi="Times New Roman"/>
          <w:sz w:val="24"/>
        </w:rPr>
        <w:t>]-[</w:t>
      </w:r>
      <w:r>
        <w:rPr>
          <w:rFonts w:ascii="Times New Roman" w:hAnsi="Times New Roman"/>
          <w:sz w:val="24"/>
        </w:rPr>
        <w:t>47</w:t>
      </w:r>
      <w:r w:rsidRPr="0073715B">
        <w:rPr>
          <w:rFonts w:ascii="Times New Roman" w:hAnsi="Times New Roman"/>
          <w:sz w:val="24"/>
        </w:rPr>
        <w:t>], [</w:t>
      </w:r>
      <w:r>
        <w:rPr>
          <w:rFonts w:ascii="Times New Roman" w:hAnsi="Times New Roman"/>
          <w:sz w:val="24"/>
        </w:rPr>
        <w:t>65</w:t>
      </w:r>
      <w:r w:rsidRPr="0073715B">
        <w:rPr>
          <w:rFonts w:ascii="Times New Roman" w:hAnsi="Times New Roman"/>
          <w:sz w:val="24"/>
        </w:rPr>
        <w:t>]-[</w:t>
      </w:r>
      <w:r>
        <w:rPr>
          <w:rFonts w:ascii="Times New Roman" w:hAnsi="Times New Roman"/>
          <w:sz w:val="24"/>
        </w:rPr>
        <w:t>66</w:t>
      </w:r>
      <w:r w:rsidRPr="0073715B">
        <w:rPr>
          <w:rFonts w:ascii="Times New Roman" w:hAnsi="Times New Roman"/>
          <w:sz w:val="24"/>
        </w:rPr>
        <w:t>] above.</w:t>
      </w:r>
    </w:p>
  </w:footnote>
  <w:footnote w:id="141">
    <w:p w14:paraId="147343D6"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 xml:space="preserve">(1990) 64 ALJR 606 at 612; 95 ALR 641 at 650-651. </w:t>
      </w:r>
    </w:p>
  </w:footnote>
  <w:footnote w:id="142">
    <w:p w14:paraId="24FE1853"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 xml:space="preserve">See, </w:t>
      </w:r>
      <w:proofErr w:type="spellStart"/>
      <w:r w:rsidRPr="0073715B">
        <w:rPr>
          <w:rFonts w:ascii="Times New Roman" w:hAnsi="Times New Roman"/>
          <w:sz w:val="24"/>
        </w:rPr>
        <w:t>eg</w:t>
      </w:r>
      <w:proofErr w:type="spellEnd"/>
      <w:r w:rsidRPr="0073715B">
        <w:rPr>
          <w:rFonts w:ascii="Times New Roman" w:hAnsi="Times New Roman"/>
          <w:sz w:val="24"/>
        </w:rPr>
        <w:t xml:space="preserve">, </w:t>
      </w:r>
      <w:proofErr w:type="spellStart"/>
      <w:r w:rsidRPr="0073715B">
        <w:rPr>
          <w:rFonts w:ascii="Times New Roman" w:hAnsi="Times New Roman"/>
          <w:i/>
          <w:iCs/>
          <w:sz w:val="24"/>
        </w:rPr>
        <w:t>WorkPac</w:t>
      </w:r>
      <w:proofErr w:type="spellEnd"/>
      <w:r w:rsidRPr="0073715B">
        <w:rPr>
          <w:rFonts w:ascii="Times New Roman" w:hAnsi="Times New Roman"/>
          <w:i/>
          <w:iCs/>
          <w:sz w:val="24"/>
        </w:rPr>
        <w:t xml:space="preserve"> Pty Ltd v Rossato</w:t>
      </w:r>
      <w:r w:rsidRPr="0073715B">
        <w:rPr>
          <w:rFonts w:ascii="Times New Roman" w:hAnsi="Times New Roman"/>
          <w:sz w:val="24"/>
        </w:rPr>
        <w:t xml:space="preserve"> (2021) 271 CLR 456 at 470-471 [32]-[33], 485</w:t>
      </w:r>
      <w:r>
        <w:rPr>
          <w:rFonts w:ascii="Times New Roman" w:hAnsi="Times New Roman"/>
          <w:sz w:val="24"/>
        </w:rPr>
        <w:noBreakHyphen/>
      </w:r>
      <w:r w:rsidRPr="0073715B">
        <w:rPr>
          <w:rFonts w:ascii="Times New Roman" w:hAnsi="Times New Roman"/>
          <w:sz w:val="24"/>
        </w:rPr>
        <w:t xml:space="preserve">487 [88]-[92]. </w:t>
      </w:r>
    </w:p>
  </w:footnote>
  <w:footnote w:id="143">
    <w:p w14:paraId="42F7E8BE"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r>
      <w:proofErr w:type="spellStart"/>
      <w:r w:rsidRPr="0073715B">
        <w:rPr>
          <w:rFonts w:ascii="Times New Roman" w:hAnsi="Times New Roman"/>
          <w:sz w:val="24"/>
        </w:rPr>
        <w:t>cf</w:t>
      </w:r>
      <w:proofErr w:type="spellEnd"/>
      <w:r w:rsidRPr="0073715B">
        <w:rPr>
          <w:rFonts w:ascii="Times New Roman" w:hAnsi="Times New Roman"/>
          <w:sz w:val="24"/>
        </w:rPr>
        <w:t xml:space="preserve"> </w:t>
      </w:r>
      <w:proofErr w:type="spellStart"/>
      <w:r w:rsidRPr="0073715B">
        <w:rPr>
          <w:rFonts w:ascii="Times New Roman" w:hAnsi="Times New Roman"/>
          <w:i/>
          <w:iCs/>
          <w:sz w:val="24"/>
        </w:rPr>
        <w:t>Rasier</w:t>
      </w:r>
      <w:proofErr w:type="spellEnd"/>
      <w:r w:rsidRPr="0073715B">
        <w:rPr>
          <w:rFonts w:ascii="Times New Roman" w:hAnsi="Times New Roman"/>
          <w:i/>
          <w:iCs/>
          <w:sz w:val="24"/>
        </w:rPr>
        <w:t xml:space="preserve"> Operations</w:t>
      </w:r>
      <w:r w:rsidRPr="0073715B">
        <w:rPr>
          <w:rFonts w:ascii="Times New Roman" w:hAnsi="Times New Roman"/>
          <w:sz w:val="24"/>
        </w:rPr>
        <w:t xml:space="preserve"> [2025] 1 NZLR 848 at 878-880 [100]-[107].</w:t>
      </w:r>
    </w:p>
  </w:footnote>
  <w:footnote w:id="144">
    <w:p w14:paraId="3BA88A87" w14:textId="77777777" w:rsidR="002A5DB5" w:rsidRPr="0073715B" w:rsidRDefault="002A5DB5" w:rsidP="0073715B">
      <w:pPr>
        <w:pStyle w:val="FootnoteText"/>
        <w:spacing w:line="280" w:lineRule="exact"/>
        <w:ind w:right="0"/>
        <w:jc w:val="both"/>
        <w:rPr>
          <w:rFonts w:ascii="Times New Roman" w:hAnsi="Times New Roman"/>
          <w:b/>
          <w:bCs/>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Driver Contract, cl 10.</w:t>
      </w:r>
    </w:p>
  </w:footnote>
  <w:footnote w:id="145">
    <w:p w14:paraId="4BD73E26"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r>
      <w:r w:rsidRPr="0073715B">
        <w:rPr>
          <w:rFonts w:ascii="Times New Roman" w:hAnsi="Times New Roman"/>
          <w:i/>
          <w:iCs/>
          <w:sz w:val="24"/>
        </w:rPr>
        <w:t>Uber BV</w:t>
      </w:r>
      <w:r w:rsidRPr="0073715B" w:rsidDel="00D220D9">
        <w:rPr>
          <w:rFonts w:ascii="Times New Roman" w:hAnsi="Times New Roman"/>
          <w:sz w:val="24"/>
        </w:rPr>
        <w:t xml:space="preserve"> </w:t>
      </w:r>
      <w:r w:rsidRPr="0073715B">
        <w:rPr>
          <w:rFonts w:ascii="Times New Roman" w:hAnsi="Times New Roman"/>
          <w:sz w:val="24"/>
        </w:rPr>
        <w:t xml:space="preserve">[2021] 4 All ER 209 at 233-234 [94]. </w:t>
      </w:r>
    </w:p>
  </w:footnote>
  <w:footnote w:id="146">
    <w:p w14:paraId="1B78213B" w14:textId="77777777" w:rsidR="002A5DB5" w:rsidRPr="0073715B" w:rsidRDefault="002A5DB5" w:rsidP="0073715B">
      <w:pPr>
        <w:pStyle w:val="FootnoteText"/>
        <w:spacing w:line="280" w:lineRule="exact"/>
        <w:ind w:right="0"/>
        <w:jc w:val="both"/>
        <w:rPr>
          <w:rFonts w:ascii="Times New Roman" w:hAnsi="Times New Roman"/>
          <w:b/>
          <w:bCs/>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Driver Contract, cl 8.2.</w:t>
      </w:r>
    </w:p>
  </w:footnote>
  <w:footnote w:id="147">
    <w:p w14:paraId="6A9F9DB6"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r>
      <w:r w:rsidRPr="0073715B">
        <w:rPr>
          <w:rFonts w:ascii="Times New Roman" w:hAnsi="Times New Roman"/>
          <w:i/>
          <w:sz w:val="24"/>
        </w:rPr>
        <w:t>Optical Superstore</w:t>
      </w:r>
      <w:r w:rsidRPr="0073715B">
        <w:rPr>
          <w:rFonts w:ascii="Times New Roman" w:hAnsi="Times New Roman"/>
          <w:sz w:val="24"/>
        </w:rPr>
        <w:t xml:space="preserve"> (2019) 110 ATR 651; </w:t>
      </w:r>
      <w:r w:rsidRPr="0073715B">
        <w:rPr>
          <w:rFonts w:ascii="Times New Roman" w:hAnsi="Times New Roman"/>
          <w:i/>
          <w:sz w:val="24"/>
        </w:rPr>
        <w:t>Thomas and Naaz</w:t>
      </w:r>
      <w:r w:rsidRPr="0073715B">
        <w:rPr>
          <w:rFonts w:ascii="Times New Roman" w:hAnsi="Times New Roman"/>
          <w:sz w:val="24"/>
        </w:rPr>
        <w:t xml:space="preserve"> [2023] NSWCA 40; </w:t>
      </w:r>
      <w:r w:rsidRPr="0073715B">
        <w:rPr>
          <w:rFonts w:ascii="Times New Roman" w:hAnsi="Times New Roman"/>
          <w:i/>
          <w:sz w:val="24"/>
        </w:rPr>
        <w:t>Loan Market Group Pty Ltd v Chief Commissioner of State Revenue</w:t>
      </w:r>
      <w:r w:rsidRPr="0073715B">
        <w:rPr>
          <w:rFonts w:ascii="Times New Roman" w:hAnsi="Times New Roman"/>
          <w:sz w:val="24"/>
        </w:rPr>
        <w:t xml:space="preserve"> (2024) 119 ATR 156. </w:t>
      </w:r>
    </w:p>
  </w:footnote>
  <w:footnote w:id="148">
    <w:p w14:paraId="087241B0" w14:textId="77777777" w:rsidR="002A5DB5" w:rsidRPr="0073715B" w:rsidRDefault="002A5DB5" w:rsidP="0073715B">
      <w:pPr>
        <w:pStyle w:val="FootnoteText"/>
        <w:spacing w:line="280" w:lineRule="exact"/>
        <w:ind w:right="0"/>
        <w:jc w:val="both"/>
        <w:rPr>
          <w:rFonts w:ascii="Times New Roman" w:hAnsi="Times New Roman"/>
          <w:i/>
          <w:iCs/>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 xml:space="preserve">(1990) 64 ALJR 606 at 606, 607-608; 95 ALR 641 at 642-645. </w:t>
      </w:r>
    </w:p>
  </w:footnote>
  <w:footnote w:id="149">
    <w:p w14:paraId="224EA600"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r>
      <w:proofErr w:type="spellStart"/>
      <w:r w:rsidRPr="0073715B">
        <w:rPr>
          <w:rFonts w:ascii="Times New Roman" w:hAnsi="Times New Roman"/>
          <w:i/>
          <w:sz w:val="24"/>
        </w:rPr>
        <w:t>Odco</w:t>
      </w:r>
      <w:proofErr w:type="spellEnd"/>
      <w:r w:rsidRPr="0073715B">
        <w:rPr>
          <w:rFonts w:ascii="Times New Roman" w:hAnsi="Times New Roman"/>
          <w:sz w:val="24"/>
        </w:rPr>
        <w:t xml:space="preserve"> (1990) 64 ALJR 606 at 612-613; 95 ALR 641 at 652.</w:t>
      </w:r>
    </w:p>
  </w:footnote>
  <w:footnote w:id="150">
    <w:p w14:paraId="3E431628"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See [</w:t>
      </w:r>
      <w:r>
        <w:rPr>
          <w:rFonts w:ascii="Times New Roman" w:hAnsi="Times New Roman"/>
          <w:sz w:val="24"/>
        </w:rPr>
        <w:t>31</w:t>
      </w:r>
      <w:r w:rsidRPr="0073715B">
        <w:rPr>
          <w:rFonts w:ascii="Times New Roman" w:hAnsi="Times New Roman"/>
          <w:sz w:val="24"/>
        </w:rPr>
        <w:t>] above.</w:t>
      </w:r>
    </w:p>
  </w:footnote>
  <w:footnote w:id="151">
    <w:p w14:paraId="2EB5D34D"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See [</w:t>
      </w:r>
      <w:r>
        <w:rPr>
          <w:rFonts w:ascii="Times New Roman" w:hAnsi="Times New Roman"/>
          <w:sz w:val="24"/>
        </w:rPr>
        <w:t>32</w:t>
      </w:r>
      <w:r w:rsidRPr="0073715B">
        <w:rPr>
          <w:rFonts w:ascii="Times New Roman" w:hAnsi="Times New Roman"/>
          <w:sz w:val="24"/>
        </w:rPr>
        <w:t>] above.</w:t>
      </w:r>
    </w:p>
  </w:footnote>
  <w:footnote w:id="152">
    <w:p w14:paraId="1077F17D"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2007 Act, s 32(2)(a).</w:t>
      </w:r>
    </w:p>
  </w:footnote>
  <w:footnote w:id="153">
    <w:p w14:paraId="64780AF2" w14:textId="77777777" w:rsidR="002A5DB5" w:rsidRPr="0073715B" w:rsidRDefault="002A5DB5" w:rsidP="0073715B">
      <w:pPr>
        <w:pStyle w:val="FootnoteText"/>
        <w:spacing w:line="280" w:lineRule="exact"/>
        <w:ind w:right="0"/>
        <w:jc w:val="both"/>
        <w:rPr>
          <w:rFonts w:ascii="Times New Roman" w:hAnsi="Times New Roman"/>
          <w:b/>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r>
      <w:r w:rsidRPr="0073715B">
        <w:rPr>
          <w:rFonts w:ascii="Times New Roman" w:hAnsi="Times New Roman"/>
          <w:i/>
          <w:sz w:val="24"/>
        </w:rPr>
        <w:t xml:space="preserve">Smith's </w:t>
      </w:r>
      <w:proofErr w:type="spellStart"/>
      <w:r w:rsidRPr="0073715B">
        <w:rPr>
          <w:rFonts w:ascii="Times New Roman" w:hAnsi="Times New Roman"/>
          <w:i/>
          <w:sz w:val="24"/>
        </w:rPr>
        <w:t>Snackfood</w:t>
      </w:r>
      <w:proofErr w:type="spellEnd"/>
      <w:r w:rsidRPr="0073715B">
        <w:rPr>
          <w:rFonts w:ascii="Times New Roman" w:hAnsi="Times New Roman"/>
          <w:i/>
          <w:sz w:val="24"/>
        </w:rPr>
        <w:t xml:space="preserve"> Co Ltd v Chief Commissioner of State Revenue (NSW)</w:t>
      </w:r>
      <w:r w:rsidRPr="0073715B">
        <w:rPr>
          <w:rFonts w:ascii="Times New Roman" w:hAnsi="Times New Roman"/>
          <w:sz w:val="24"/>
        </w:rPr>
        <w:t xml:space="preserve"> (2013) 97 ATR 904 at 926 [96]. See also </w:t>
      </w:r>
      <w:r w:rsidRPr="0073715B">
        <w:rPr>
          <w:rFonts w:ascii="Times New Roman" w:hAnsi="Times New Roman"/>
          <w:i/>
          <w:sz w:val="24"/>
        </w:rPr>
        <w:t>Chief Commissioner of State Revenue v</w:t>
      </w:r>
      <w:r w:rsidRPr="0073715B">
        <w:rPr>
          <w:rFonts w:ascii="Times New Roman" w:hAnsi="Times New Roman"/>
          <w:sz w:val="24"/>
        </w:rPr>
        <w:t xml:space="preserve"> </w:t>
      </w:r>
      <w:r w:rsidRPr="0073715B">
        <w:rPr>
          <w:rFonts w:ascii="Times New Roman" w:hAnsi="Times New Roman"/>
          <w:i/>
          <w:sz w:val="24"/>
        </w:rPr>
        <w:t>Downer EDI Engineering Pty Ltd</w:t>
      </w:r>
      <w:r w:rsidRPr="0073715B">
        <w:rPr>
          <w:rFonts w:ascii="Times New Roman" w:hAnsi="Times New Roman"/>
          <w:sz w:val="24"/>
        </w:rPr>
        <w:t xml:space="preserve"> (2020) 103 NSWLR 772 at 803 [138]. </w:t>
      </w:r>
    </w:p>
  </w:footnote>
  <w:footnote w:id="154">
    <w:p w14:paraId="6C48CB24"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 xml:space="preserve">See, </w:t>
      </w:r>
      <w:proofErr w:type="spellStart"/>
      <w:r w:rsidRPr="0073715B">
        <w:rPr>
          <w:rFonts w:ascii="Times New Roman" w:hAnsi="Times New Roman"/>
          <w:sz w:val="24"/>
        </w:rPr>
        <w:t>eg</w:t>
      </w:r>
      <w:proofErr w:type="spellEnd"/>
      <w:r w:rsidRPr="0073715B">
        <w:rPr>
          <w:rFonts w:ascii="Times New Roman" w:hAnsi="Times New Roman"/>
          <w:sz w:val="24"/>
        </w:rPr>
        <w:t xml:space="preserve">, </w:t>
      </w:r>
      <w:r w:rsidRPr="0073715B">
        <w:rPr>
          <w:rFonts w:ascii="Times New Roman" w:hAnsi="Times New Roman"/>
          <w:i/>
          <w:sz w:val="24"/>
        </w:rPr>
        <w:t xml:space="preserve">Smith's </w:t>
      </w:r>
      <w:proofErr w:type="spellStart"/>
      <w:r w:rsidRPr="0073715B">
        <w:rPr>
          <w:rFonts w:ascii="Times New Roman" w:hAnsi="Times New Roman"/>
          <w:i/>
          <w:sz w:val="24"/>
        </w:rPr>
        <w:t>Snackfood</w:t>
      </w:r>
      <w:proofErr w:type="spellEnd"/>
      <w:r w:rsidRPr="0073715B">
        <w:rPr>
          <w:rFonts w:ascii="Times New Roman" w:hAnsi="Times New Roman"/>
          <w:i/>
          <w:sz w:val="24"/>
        </w:rPr>
        <w:t xml:space="preserve"> Co </w:t>
      </w:r>
      <w:r w:rsidRPr="0073715B">
        <w:rPr>
          <w:rFonts w:ascii="Times New Roman" w:hAnsi="Times New Roman"/>
          <w:sz w:val="24"/>
        </w:rPr>
        <w:t xml:space="preserve">(2013) 97 ATR 904 at 926 [95]. </w:t>
      </w:r>
    </w:p>
  </w:footnote>
  <w:footnote w:id="155">
    <w:p w14:paraId="3FA60D21"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 xml:space="preserve">Victoria, Legislative Assembly, </w:t>
      </w:r>
      <w:r w:rsidRPr="0073715B">
        <w:rPr>
          <w:rFonts w:ascii="Times New Roman" w:hAnsi="Times New Roman"/>
          <w:i/>
          <w:sz w:val="24"/>
        </w:rPr>
        <w:t>Parliamentary Debates</w:t>
      </w:r>
      <w:r w:rsidRPr="0073715B">
        <w:rPr>
          <w:rFonts w:ascii="Times New Roman" w:hAnsi="Times New Roman"/>
          <w:sz w:val="24"/>
        </w:rPr>
        <w:t xml:space="preserve"> (Hansard), 17 November 1983 at 2064, 2065. See also Victoria, Legislative Assembly, </w:t>
      </w:r>
      <w:r w:rsidRPr="0073715B">
        <w:rPr>
          <w:rFonts w:ascii="Times New Roman" w:hAnsi="Times New Roman"/>
          <w:i/>
          <w:sz w:val="24"/>
        </w:rPr>
        <w:t>Parliamentary Debates</w:t>
      </w:r>
      <w:r w:rsidRPr="0073715B">
        <w:rPr>
          <w:rFonts w:ascii="Times New Roman" w:hAnsi="Times New Roman"/>
          <w:sz w:val="24"/>
        </w:rPr>
        <w:t xml:space="preserve"> (Hansard), 22 November 1983 at 2085-2086; </w:t>
      </w:r>
      <w:r w:rsidRPr="0073715B">
        <w:rPr>
          <w:rFonts w:ascii="Times New Roman" w:hAnsi="Times New Roman"/>
          <w:sz w:val="24"/>
          <w:lang w:val="en-US"/>
        </w:rPr>
        <w:t xml:space="preserve">Victoria, Legislative Council, </w:t>
      </w:r>
      <w:r w:rsidRPr="0073715B">
        <w:rPr>
          <w:rFonts w:ascii="Times New Roman" w:hAnsi="Times New Roman"/>
          <w:i/>
          <w:sz w:val="24"/>
          <w:lang w:val="en-US"/>
        </w:rPr>
        <w:t>Parliamentary Debates</w:t>
      </w:r>
      <w:r w:rsidRPr="0073715B">
        <w:rPr>
          <w:rFonts w:ascii="Times New Roman" w:hAnsi="Times New Roman"/>
          <w:sz w:val="24"/>
          <w:lang w:val="en-US"/>
        </w:rPr>
        <w:t xml:space="preserve"> (Hansard), 24 November 1983 at 1256</w:t>
      </w:r>
      <w:r w:rsidRPr="0073715B">
        <w:rPr>
          <w:rFonts w:ascii="Times New Roman" w:hAnsi="Times New Roman"/>
          <w:sz w:val="24"/>
        </w:rPr>
        <w:t xml:space="preserve">. </w:t>
      </w:r>
    </w:p>
  </w:footnote>
  <w:footnote w:id="156">
    <w:p w14:paraId="605277F0"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Driver Contract, cl 1. See also [</w:t>
      </w:r>
      <w:r>
        <w:rPr>
          <w:rFonts w:ascii="Times New Roman" w:hAnsi="Times New Roman"/>
          <w:sz w:val="24"/>
        </w:rPr>
        <w:t>37</w:t>
      </w:r>
      <w:r w:rsidRPr="0073715B">
        <w:rPr>
          <w:rFonts w:ascii="Times New Roman" w:hAnsi="Times New Roman"/>
          <w:sz w:val="24"/>
        </w:rPr>
        <w:t>] above.</w:t>
      </w:r>
    </w:p>
  </w:footnote>
  <w:footnote w:id="157">
    <w:p w14:paraId="56D020EE"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See [</w:t>
      </w:r>
      <w:r>
        <w:rPr>
          <w:rFonts w:ascii="Times New Roman" w:hAnsi="Times New Roman"/>
          <w:sz w:val="24"/>
        </w:rPr>
        <w:t>62</w:t>
      </w:r>
      <w:r w:rsidRPr="0073715B">
        <w:rPr>
          <w:rFonts w:ascii="Times New Roman" w:hAnsi="Times New Roman"/>
          <w:sz w:val="24"/>
        </w:rPr>
        <w:t>]-[</w:t>
      </w:r>
      <w:r>
        <w:rPr>
          <w:rFonts w:ascii="Times New Roman" w:hAnsi="Times New Roman"/>
          <w:sz w:val="24"/>
        </w:rPr>
        <w:t>67</w:t>
      </w:r>
      <w:r w:rsidRPr="0073715B">
        <w:rPr>
          <w:rFonts w:ascii="Times New Roman" w:hAnsi="Times New Roman"/>
          <w:sz w:val="24"/>
        </w:rPr>
        <w:t>] above.</w:t>
      </w:r>
    </w:p>
  </w:footnote>
  <w:footnote w:id="158">
    <w:p w14:paraId="098C3623"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See [</w:t>
      </w:r>
      <w:r>
        <w:rPr>
          <w:rFonts w:ascii="Times New Roman" w:hAnsi="Times New Roman"/>
          <w:sz w:val="24"/>
        </w:rPr>
        <w:t>34</w:t>
      </w:r>
      <w:r w:rsidRPr="0073715B">
        <w:rPr>
          <w:rFonts w:ascii="Times New Roman" w:hAnsi="Times New Roman"/>
          <w:sz w:val="24"/>
        </w:rPr>
        <w:t>] above.</w:t>
      </w:r>
    </w:p>
  </w:footnote>
  <w:footnote w:id="159">
    <w:p w14:paraId="630590DD" w14:textId="77777777" w:rsidR="002A5DB5" w:rsidRPr="0073715B" w:rsidRDefault="002A5DB5" w:rsidP="0073715B">
      <w:pPr>
        <w:pStyle w:val="FootnoteText"/>
        <w:spacing w:line="280" w:lineRule="exact"/>
        <w:ind w:right="0"/>
        <w:jc w:val="both"/>
        <w:rPr>
          <w:rFonts w:ascii="Times New Roman" w:hAnsi="Times New Roman"/>
          <w:iCs/>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r>
      <w:r w:rsidRPr="0073715B">
        <w:rPr>
          <w:rFonts w:ascii="Times New Roman" w:hAnsi="Times New Roman"/>
          <w:i/>
          <w:sz w:val="24"/>
        </w:rPr>
        <w:t>Optical Superstore</w:t>
      </w:r>
      <w:r w:rsidRPr="0073715B">
        <w:rPr>
          <w:rFonts w:ascii="Times New Roman" w:hAnsi="Times New Roman"/>
          <w:sz w:val="24"/>
        </w:rPr>
        <w:t xml:space="preserve"> (2019) 110 ATR 651 at 667 [63].</w:t>
      </w:r>
    </w:p>
  </w:footnote>
  <w:footnote w:id="160">
    <w:p w14:paraId="6793584E"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r>
      <w:r w:rsidRPr="0073715B">
        <w:rPr>
          <w:rFonts w:ascii="Times New Roman" w:hAnsi="Times New Roman"/>
          <w:i/>
          <w:sz w:val="24"/>
        </w:rPr>
        <w:t xml:space="preserve">Optical Superstore </w:t>
      </w:r>
      <w:r w:rsidRPr="0073715B">
        <w:rPr>
          <w:rFonts w:ascii="Times New Roman" w:hAnsi="Times New Roman"/>
          <w:sz w:val="24"/>
        </w:rPr>
        <w:t>(2019) 110 ATR 651 at 667 [65].</w:t>
      </w:r>
    </w:p>
  </w:footnote>
  <w:footnote w:id="161">
    <w:p w14:paraId="1AAFA95D" w14:textId="77777777" w:rsidR="002A5DB5" w:rsidRPr="0073715B" w:rsidRDefault="002A5DB5" w:rsidP="0073715B">
      <w:pPr>
        <w:pStyle w:val="FootnoteText"/>
        <w:spacing w:line="280" w:lineRule="exact"/>
        <w:ind w:right="0"/>
        <w:jc w:val="both"/>
        <w:rPr>
          <w:rFonts w:ascii="Times New Roman" w:hAnsi="Times New Roman"/>
          <w:i/>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 xml:space="preserve">See, </w:t>
      </w:r>
      <w:proofErr w:type="spellStart"/>
      <w:r w:rsidRPr="0073715B">
        <w:rPr>
          <w:rFonts w:ascii="Times New Roman" w:hAnsi="Times New Roman"/>
          <w:sz w:val="24"/>
        </w:rPr>
        <w:t>eg</w:t>
      </w:r>
      <w:proofErr w:type="spellEnd"/>
      <w:r w:rsidRPr="0073715B">
        <w:rPr>
          <w:rFonts w:ascii="Times New Roman" w:hAnsi="Times New Roman"/>
          <w:sz w:val="24"/>
        </w:rPr>
        <w:t xml:space="preserve">, </w:t>
      </w:r>
      <w:r w:rsidRPr="0073715B">
        <w:rPr>
          <w:rFonts w:ascii="Times New Roman" w:hAnsi="Times New Roman"/>
          <w:i/>
          <w:iCs/>
          <w:sz w:val="24"/>
        </w:rPr>
        <w:t>Curtis v Perth and Fremantle Bottle Exchange Co Ltd</w:t>
      </w:r>
      <w:r w:rsidRPr="0073715B">
        <w:rPr>
          <w:rFonts w:ascii="Times New Roman" w:hAnsi="Times New Roman"/>
          <w:sz w:val="24"/>
        </w:rPr>
        <w:t xml:space="preserve"> (1914) 18 CLR 17 at 25-26; </w:t>
      </w:r>
      <w:r w:rsidRPr="0073715B">
        <w:rPr>
          <w:rFonts w:ascii="Times New Roman" w:hAnsi="Times New Roman"/>
          <w:i/>
          <w:iCs/>
          <w:sz w:val="24"/>
        </w:rPr>
        <w:t xml:space="preserve">Hollis v </w:t>
      </w:r>
      <w:proofErr w:type="spellStart"/>
      <w:r w:rsidRPr="0073715B">
        <w:rPr>
          <w:rFonts w:ascii="Times New Roman" w:hAnsi="Times New Roman"/>
          <w:i/>
          <w:iCs/>
          <w:sz w:val="24"/>
        </w:rPr>
        <w:t>Vabu</w:t>
      </w:r>
      <w:proofErr w:type="spellEnd"/>
      <w:r w:rsidRPr="0073715B">
        <w:rPr>
          <w:rFonts w:ascii="Times New Roman" w:hAnsi="Times New Roman"/>
          <w:i/>
          <w:iCs/>
          <w:sz w:val="24"/>
        </w:rPr>
        <w:t xml:space="preserve"> Pty Ltd</w:t>
      </w:r>
      <w:r w:rsidRPr="0073715B">
        <w:rPr>
          <w:rFonts w:ascii="Times New Roman" w:hAnsi="Times New Roman"/>
          <w:sz w:val="24"/>
        </w:rPr>
        <w:t xml:space="preserve"> (2001) 207 CLR 21 at 38 [36], 45 [58]; </w:t>
      </w:r>
      <w:r w:rsidRPr="0073715B">
        <w:rPr>
          <w:rFonts w:ascii="Times New Roman" w:hAnsi="Times New Roman"/>
          <w:i/>
          <w:iCs/>
          <w:sz w:val="24"/>
        </w:rPr>
        <w:t xml:space="preserve">Sweeney v Boylan Nominees Pty Ltd </w:t>
      </w:r>
      <w:r w:rsidRPr="0073715B">
        <w:rPr>
          <w:rFonts w:ascii="Times New Roman" w:hAnsi="Times New Roman"/>
          <w:sz w:val="24"/>
        </w:rPr>
        <w:t xml:space="preserve">(2006) 226 CLR 161 at 167 [13], 169 [19], 172 [29]; </w:t>
      </w:r>
      <w:r w:rsidRPr="0073715B">
        <w:rPr>
          <w:rFonts w:ascii="Times New Roman" w:hAnsi="Times New Roman"/>
          <w:i/>
          <w:iCs/>
          <w:sz w:val="24"/>
        </w:rPr>
        <w:t xml:space="preserve">Construction, Forestry, Maritime, Mining and Energy Union v Personnel Contracting Pty Ltd </w:t>
      </w:r>
      <w:r w:rsidRPr="0073715B">
        <w:rPr>
          <w:rFonts w:ascii="Times New Roman" w:hAnsi="Times New Roman"/>
          <w:sz w:val="24"/>
        </w:rPr>
        <w:t>(2022) 275 CLR 165 at 194 [63], 214 [127], 235 [184].</w:t>
      </w:r>
    </w:p>
  </w:footnote>
  <w:footnote w:id="162">
    <w:p w14:paraId="60012661"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r>
      <w:r w:rsidRPr="0073715B">
        <w:rPr>
          <w:rFonts w:ascii="Times New Roman" w:hAnsi="Times New Roman"/>
          <w:i/>
          <w:iCs/>
          <w:sz w:val="24"/>
        </w:rPr>
        <w:t>Hollis</w:t>
      </w:r>
      <w:r w:rsidRPr="0073715B">
        <w:rPr>
          <w:rFonts w:ascii="Times New Roman" w:hAnsi="Times New Roman"/>
          <w:i/>
          <w:sz w:val="24"/>
        </w:rPr>
        <w:t xml:space="preserve"> </w:t>
      </w:r>
      <w:r w:rsidRPr="0073715B">
        <w:rPr>
          <w:rFonts w:ascii="Times New Roman" w:hAnsi="Times New Roman"/>
          <w:sz w:val="24"/>
        </w:rPr>
        <w:t xml:space="preserve">(2001) 207 CLR 21 at 45 [58]. See also </w:t>
      </w:r>
      <w:r w:rsidRPr="0073715B">
        <w:rPr>
          <w:rFonts w:ascii="Times New Roman" w:hAnsi="Times New Roman"/>
          <w:i/>
          <w:iCs/>
          <w:sz w:val="24"/>
        </w:rPr>
        <w:t>Australian Mutual Provident Society v Allan</w:t>
      </w:r>
      <w:r w:rsidRPr="0073715B">
        <w:rPr>
          <w:rFonts w:ascii="Times New Roman" w:hAnsi="Times New Roman"/>
          <w:sz w:val="24"/>
        </w:rPr>
        <w:t xml:space="preserve"> (1978) 52 ALJR 407 at 409-410; 18 ALR 385 at 389-390; </w:t>
      </w:r>
      <w:r w:rsidRPr="0073715B">
        <w:rPr>
          <w:rFonts w:ascii="Times New Roman" w:hAnsi="Times New Roman"/>
          <w:i/>
          <w:iCs/>
          <w:sz w:val="24"/>
        </w:rPr>
        <w:t>Rossato</w:t>
      </w:r>
      <w:r w:rsidRPr="0073715B">
        <w:rPr>
          <w:rFonts w:ascii="Times New Roman" w:hAnsi="Times New Roman"/>
          <w:sz w:val="24"/>
        </w:rPr>
        <w:t xml:space="preserve"> (2021) 271 CLR 456 at 488 [97]; </w:t>
      </w:r>
      <w:r w:rsidRPr="0073715B">
        <w:rPr>
          <w:rFonts w:ascii="Times New Roman" w:hAnsi="Times New Roman"/>
          <w:i/>
          <w:iCs/>
          <w:sz w:val="24"/>
        </w:rPr>
        <w:t xml:space="preserve">Personnel Contracting </w:t>
      </w:r>
      <w:r w:rsidRPr="0073715B">
        <w:rPr>
          <w:rFonts w:ascii="Times New Roman" w:hAnsi="Times New Roman"/>
          <w:sz w:val="24"/>
        </w:rPr>
        <w:t xml:space="preserve">(2022) 275 CLR 165 at 194-195 [63]-[66], 214 [127], 235 [184]. </w:t>
      </w:r>
    </w:p>
  </w:footnote>
  <w:footnote w:id="163">
    <w:p w14:paraId="272A5006"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 xml:space="preserve">See </w:t>
      </w:r>
      <w:r w:rsidRPr="0073715B">
        <w:rPr>
          <w:rFonts w:ascii="Times New Roman" w:hAnsi="Times New Roman"/>
          <w:i/>
          <w:iCs/>
          <w:sz w:val="24"/>
        </w:rPr>
        <w:t xml:space="preserve">R v Foster; Ex </w:t>
      </w:r>
      <w:proofErr w:type="spellStart"/>
      <w:r w:rsidRPr="0073715B">
        <w:rPr>
          <w:rFonts w:ascii="Times New Roman" w:hAnsi="Times New Roman"/>
          <w:i/>
          <w:iCs/>
          <w:sz w:val="24"/>
        </w:rPr>
        <w:t>parte</w:t>
      </w:r>
      <w:proofErr w:type="spellEnd"/>
      <w:r w:rsidRPr="0073715B">
        <w:rPr>
          <w:rFonts w:ascii="Times New Roman" w:hAnsi="Times New Roman"/>
          <w:i/>
          <w:iCs/>
          <w:sz w:val="24"/>
        </w:rPr>
        <w:t xml:space="preserve"> </w:t>
      </w:r>
      <w:proofErr w:type="gramStart"/>
      <w:r w:rsidRPr="0073715B">
        <w:rPr>
          <w:rFonts w:ascii="Times New Roman" w:hAnsi="Times New Roman"/>
          <w:i/>
          <w:iCs/>
          <w:sz w:val="24"/>
        </w:rPr>
        <w:t>The</w:t>
      </w:r>
      <w:proofErr w:type="gramEnd"/>
      <w:r w:rsidRPr="0073715B">
        <w:rPr>
          <w:rFonts w:ascii="Times New Roman" w:hAnsi="Times New Roman"/>
          <w:i/>
          <w:iCs/>
          <w:sz w:val="24"/>
        </w:rPr>
        <w:t xml:space="preserve"> Commonwealth Life (Amalgamated) Assurances Ltd</w:t>
      </w:r>
      <w:r w:rsidRPr="0073715B">
        <w:rPr>
          <w:rFonts w:ascii="Times New Roman" w:hAnsi="Times New Roman"/>
          <w:sz w:val="24"/>
        </w:rPr>
        <w:t xml:space="preserve"> (1952) 85 CLR 138 at 151; </w:t>
      </w:r>
      <w:r w:rsidRPr="0073715B">
        <w:rPr>
          <w:rFonts w:ascii="Times New Roman" w:hAnsi="Times New Roman"/>
          <w:i/>
          <w:iCs/>
          <w:sz w:val="24"/>
        </w:rPr>
        <w:t>Allan</w:t>
      </w:r>
      <w:r w:rsidRPr="0073715B">
        <w:rPr>
          <w:rFonts w:ascii="Times New Roman" w:hAnsi="Times New Roman"/>
          <w:sz w:val="24"/>
        </w:rPr>
        <w:t xml:space="preserve"> (1978) 52 ALJR 407 at 409-410; 18 ALR 385 at 389-390; </w:t>
      </w:r>
      <w:r w:rsidRPr="0073715B">
        <w:rPr>
          <w:rFonts w:ascii="Times New Roman" w:hAnsi="Times New Roman"/>
          <w:i/>
          <w:iCs/>
          <w:sz w:val="24"/>
        </w:rPr>
        <w:t>Rossato</w:t>
      </w:r>
      <w:r w:rsidRPr="0073715B">
        <w:rPr>
          <w:rFonts w:ascii="Times New Roman" w:hAnsi="Times New Roman"/>
          <w:sz w:val="24"/>
        </w:rPr>
        <w:t xml:space="preserve"> (2021) 271 CLR 456 at 488 [97]; </w:t>
      </w:r>
      <w:r w:rsidRPr="0073715B">
        <w:rPr>
          <w:rFonts w:ascii="Times New Roman" w:hAnsi="Times New Roman"/>
          <w:i/>
          <w:iCs/>
          <w:sz w:val="24"/>
        </w:rPr>
        <w:t xml:space="preserve">Personnel Contracting </w:t>
      </w:r>
      <w:r w:rsidRPr="0073715B">
        <w:rPr>
          <w:rFonts w:ascii="Times New Roman" w:hAnsi="Times New Roman"/>
          <w:sz w:val="24"/>
        </w:rPr>
        <w:t>(2022) 275 CLR 165 at 194 [63], 235 [184].</w:t>
      </w:r>
    </w:p>
  </w:footnote>
  <w:footnote w:id="164">
    <w:p w14:paraId="1D4CC887"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See [</w:t>
      </w:r>
      <w:r>
        <w:rPr>
          <w:rFonts w:ascii="Times New Roman" w:hAnsi="Times New Roman"/>
          <w:sz w:val="24"/>
        </w:rPr>
        <w:t>47</w:t>
      </w:r>
      <w:r w:rsidRPr="0073715B">
        <w:rPr>
          <w:rFonts w:ascii="Times New Roman" w:hAnsi="Times New Roman"/>
          <w:sz w:val="24"/>
        </w:rPr>
        <w:t>] above.</w:t>
      </w:r>
    </w:p>
  </w:footnote>
  <w:footnote w:id="165">
    <w:p w14:paraId="25B5AE6C"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 xml:space="preserve">(2019) 110 ATR 651 at 667 [64], 667-668 [67]-[68]. </w:t>
      </w:r>
    </w:p>
  </w:footnote>
  <w:footnote w:id="166">
    <w:p w14:paraId="45F134BC"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[2023] NSWCA 40 at [7].</w:t>
      </w:r>
    </w:p>
  </w:footnote>
  <w:footnote w:id="167">
    <w:p w14:paraId="5180DF6C"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(1944) 69 CLR 389 at 394-395.</w:t>
      </w:r>
    </w:p>
  </w:footnote>
  <w:footnote w:id="168">
    <w:p w14:paraId="580804E1"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r>
      <w:r w:rsidRPr="0073715B">
        <w:rPr>
          <w:rFonts w:ascii="Times New Roman" w:hAnsi="Times New Roman"/>
          <w:i/>
          <w:sz w:val="24"/>
        </w:rPr>
        <w:t>Mutual Acceptance</w:t>
      </w:r>
      <w:r w:rsidRPr="0073715B">
        <w:rPr>
          <w:rFonts w:ascii="Times New Roman" w:hAnsi="Times New Roman"/>
          <w:sz w:val="24"/>
        </w:rPr>
        <w:t xml:space="preserve"> (1944) 69 CLR 389 at 394. </w:t>
      </w:r>
    </w:p>
  </w:footnote>
  <w:footnote w:id="169">
    <w:p w14:paraId="46B012FD"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r>
      <w:r w:rsidRPr="0073715B">
        <w:rPr>
          <w:rFonts w:ascii="Times New Roman" w:hAnsi="Times New Roman"/>
          <w:i/>
          <w:sz w:val="24"/>
        </w:rPr>
        <w:t>Mutual Acceptance</w:t>
      </w:r>
      <w:r w:rsidRPr="0073715B">
        <w:rPr>
          <w:rFonts w:ascii="Times New Roman" w:hAnsi="Times New Roman"/>
          <w:sz w:val="24"/>
        </w:rPr>
        <w:t xml:space="preserve"> (1944) 69 CLR 389 at 396 (emphasis in original).</w:t>
      </w:r>
    </w:p>
  </w:footnote>
  <w:footnote w:id="170">
    <w:p w14:paraId="6BD55949"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See [</w:t>
      </w:r>
      <w:r>
        <w:rPr>
          <w:rFonts w:ascii="Times New Roman" w:hAnsi="Times New Roman"/>
          <w:sz w:val="24"/>
        </w:rPr>
        <w:t>45</w:t>
      </w:r>
      <w:r w:rsidRPr="0073715B">
        <w:rPr>
          <w:rFonts w:ascii="Times New Roman" w:hAnsi="Times New Roman"/>
          <w:sz w:val="24"/>
        </w:rPr>
        <w:t>] above.</w:t>
      </w:r>
    </w:p>
  </w:footnote>
  <w:footnote w:id="171">
    <w:p w14:paraId="72CF3C81" w14:textId="77777777" w:rsidR="002A5DB5" w:rsidRPr="0073715B" w:rsidRDefault="002A5DB5" w:rsidP="0073715B">
      <w:pPr>
        <w:pStyle w:val="FootnoteText"/>
        <w:spacing w:line="280" w:lineRule="exact"/>
        <w:ind w:right="0"/>
        <w:jc w:val="both"/>
        <w:rPr>
          <w:rFonts w:ascii="Times New Roman" w:hAnsi="Times New Roman"/>
          <w:b/>
          <w:bCs/>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t>Notwithstanding that Uber may obtain reimbursement of amounts owed by the</w:t>
      </w:r>
      <w:r>
        <w:rPr>
          <w:rFonts w:ascii="Times New Roman" w:hAnsi="Times New Roman"/>
          <w:sz w:val="24"/>
        </w:rPr>
        <w:t> </w:t>
      </w:r>
      <w:r w:rsidRPr="0073715B">
        <w:rPr>
          <w:rFonts w:ascii="Times New Roman" w:hAnsi="Times New Roman"/>
          <w:sz w:val="24"/>
        </w:rPr>
        <w:t>driver to it by debiting the driver's card or bank account: Driver Contract, cl 8.2.</w:t>
      </w:r>
    </w:p>
  </w:footnote>
  <w:footnote w:id="172">
    <w:p w14:paraId="13510BCA" w14:textId="77777777" w:rsidR="002A5DB5" w:rsidRPr="0073715B" w:rsidRDefault="002A5DB5" w:rsidP="0073715B">
      <w:pPr>
        <w:pStyle w:val="FootnoteText"/>
        <w:spacing w:line="280" w:lineRule="exact"/>
        <w:ind w:right="0"/>
        <w:jc w:val="both"/>
        <w:rPr>
          <w:rFonts w:ascii="Times New Roman" w:hAnsi="Times New Roman"/>
          <w:sz w:val="24"/>
        </w:rPr>
      </w:pPr>
      <w:r w:rsidRPr="0073715B">
        <w:rPr>
          <w:rStyle w:val="FootnoteReference"/>
          <w:rFonts w:ascii="Times New Roman" w:hAnsi="Times New Roman"/>
          <w:sz w:val="22"/>
          <w:vertAlign w:val="baseline"/>
        </w:rPr>
        <w:footnoteRef/>
      </w:r>
      <w:r w:rsidRPr="0073715B">
        <w:rPr>
          <w:rFonts w:ascii="Times New Roman" w:hAnsi="Times New Roman"/>
          <w:sz w:val="24"/>
        </w:rPr>
        <w:t xml:space="preserve"> </w:t>
      </w:r>
      <w:r w:rsidRPr="0073715B">
        <w:rPr>
          <w:rFonts w:ascii="Times New Roman" w:hAnsi="Times New Roman"/>
          <w:sz w:val="24"/>
        </w:rPr>
        <w:tab/>
      </w:r>
      <w:proofErr w:type="spellStart"/>
      <w:r w:rsidRPr="0073715B">
        <w:rPr>
          <w:rFonts w:ascii="Times New Roman" w:hAnsi="Times New Roman"/>
          <w:sz w:val="24"/>
        </w:rPr>
        <w:t>cf</w:t>
      </w:r>
      <w:proofErr w:type="spellEnd"/>
      <w:r w:rsidRPr="0073715B">
        <w:rPr>
          <w:rFonts w:ascii="Times New Roman" w:hAnsi="Times New Roman"/>
          <w:sz w:val="24"/>
        </w:rPr>
        <w:t xml:space="preserve"> </w:t>
      </w:r>
      <w:r w:rsidRPr="0073715B">
        <w:rPr>
          <w:rFonts w:ascii="Times New Roman" w:hAnsi="Times New Roman"/>
          <w:i/>
          <w:iCs/>
          <w:sz w:val="24"/>
        </w:rPr>
        <w:t>Mutual Acceptance</w:t>
      </w:r>
      <w:r w:rsidRPr="0073715B">
        <w:rPr>
          <w:rFonts w:ascii="Times New Roman" w:hAnsi="Times New Roman"/>
          <w:sz w:val="24"/>
        </w:rPr>
        <w:t xml:space="preserve"> (1944) 69 CLR 389 at 404.</w:t>
      </w:r>
    </w:p>
  </w:footnote>
  <w:footnote w:id="173">
    <w:p w14:paraId="12C5E5F3" w14:textId="77777777" w:rsidR="00C24A78" w:rsidRPr="00A00073" w:rsidRDefault="00C24A78" w:rsidP="00A00073">
      <w:pPr>
        <w:pStyle w:val="FootnoteText"/>
        <w:spacing w:line="280" w:lineRule="exact"/>
        <w:ind w:right="0"/>
        <w:jc w:val="both"/>
        <w:rPr>
          <w:rFonts w:ascii="Times New Roman" w:hAnsi="Times New Roman"/>
          <w:sz w:val="24"/>
        </w:rPr>
      </w:pPr>
      <w:r w:rsidRPr="00A00073">
        <w:rPr>
          <w:rStyle w:val="FootnoteReference"/>
          <w:rFonts w:ascii="Times New Roman" w:hAnsi="Times New Roman"/>
          <w:sz w:val="22"/>
          <w:vertAlign w:val="baseline"/>
        </w:rPr>
        <w:footnoteRef/>
      </w:r>
      <w:r w:rsidRPr="00A00073">
        <w:rPr>
          <w:rFonts w:ascii="Times New Roman" w:hAnsi="Times New Roman"/>
          <w:sz w:val="24"/>
        </w:rPr>
        <w:t xml:space="preserve"> </w:t>
      </w:r>
      <w:r w:rsidRPr="00A00073">
        <w:rPr>
          <w:rFonts w:ascii="Times New Roman" w:hAnsi="Times New Roman"/>
          <w:sz w:val="24"/>
        </w:rPr>
        <w:tab/>
        <w:t>Payroll Act, ss 32 and 35.</w:t>
      </w:r>
    </w:p>
  </w:footnote>
  <w:footnote w:id="174">
    <w:p w14:paraId="4D135246" w14:textId="77777777" w:rsidR="00C24A78" w:rsidRPr="00A00073" w:rsidRDefault="00C24A78" w:rsidP="00A00073">
      <w:pPr>
        <w:pStyle w:val="FootnoteText"/>
        <w:spacing w:line="280" w:lineRule="exact"/>
        <w:ind w:right="0"/>
        <w:jc w:val="both"/>
        <w:rPr>
          <w:rFonts w:ascii="Times New Roman" w:hAnsi="Times New Roman"/>
          <w:sz w:val="24"/>
        </w:rPr>
      </w:pPr>
      <w:r w:rsidRPr="00A00073">
        <w:rPr>
          <w:rStyle w:val="FootnoteReference"/>
          <w:rFonts w:ascii="Times New Roman" w:hAnsi="Times New Roman"/>
          <w:sz w:val="22"/>
          <w:vertAlign w:val="baseline"/>
        </w:rPr>
        <w:footnoteRef/>
      </w:r>
      <w:r w:rsidRPr="00A00073">
        <w:rPr>
          <w:rFonts w:ascii="Times New Roman" w:hAnsi="Times New Roman"/>
          <w:sz w:val="24"/>
        </w:rPr>
        <w:t xml:space="preserve"> </w:t>
      </w:r>
      <w:r w:rsidRPr="00A00073">
        <w:rPr>
          <w:rFonts w:ascii="Times New Roman" w:hAnsi="Times New Roman"/>
          <w:sz w:val="24"/>
        </w:rPr>
        <w:tab/>
      </w:r>
      <w:r w:rsidRPr="00A00073">
        <w:rPr>
          <w:rFonts w:ascii="Times New Roman" w:hAnsi="Times New Roman"/>
          <w:i/>
          <w:iCs/>
          <w:sz w:val="24"/>
        </w:rPr>
        <w:t>Technical Products Pty Ltd v State Government Insurance Office (Q)</w:t>
      </w:r>
      <w:r w:rsidRPr="00A00073">
        <w:rPr>
          <w:rFonts w:ascii="Times New Roman" w:hAnsi="Times New Roman"/>
          <w:sz w:val="24"/>
        </w:rPr>
        <w:t xml:space="preserve"> (1989) 167 CLR 45 at 47.</w:t>
      </w:r>
    </w:p>
  </w:footnote>
  <w:footnote w:id="175">
    <w:p w14:paraId="79482DB4" w14:textId="77777777" w:rsidR="00C24A78" w:rsidRPr="00A00073" w:rsidRDefault="00C24A78" w:rsidP="00A00073">
      <w:pPr>
        <w:pStyle w:val="FootnoteText"/>
        <w:spacing w:line="280" w:lineRule="exact"/>
        <w:ind w:right="0"/>
        <w:jc w:val="both"/>
        <w:rPr>
          <w:rFonts w:ascii="Times New Roman" w:hAnsi="Times New Roman"/>
          <w:sz w:val="24"/>
        </w:rPr>
      </w:pPr>
      <w:r w:rsidRPr="00A00073">
        <w:rPr>
          <w:rStyle w:val="FootnoteReference"/>
          <w:rFonts w:ascii="Times New Roman" w:hAnsi="Times New Roman"/>
          <w:sz w:val="22"/>
          <w:vertAlign w:val="baseline"/>
        </w:rPr>
        <w:footnoteRef/>
      </w:r>
      <w:r w:rsidRPr="00A00073">
        <w:rPr>
          <w:rFonts w:ascii="Times New Roman" w:hAnsi="Times New Roman"/>
          <w:sz w:val="24"/>
        </w:rPr>
        <w:t xml:space="preserve"> </w:t>
      </w:r>
      <w:r w:rsidRPr="00A00073">
        <w:rPr>
          <w:rFonts w:ascii="Times New Roman" w:hAnsi="Times New Roman"/>
          <w:sz w:val="24"/>
        </w:rPr>
        <w:tab/>
      </w:r>
      <w:r w:rsidRPr="00A00073">
        <w:rPr>
          <w:rFonts w:ascii="Times New Roman" w:hAnsi="Times New Roman"/>
          <w:i/>
          <w:iCs/>
          <w:sz w:val="24"/>
        </w:rPr>
        <w:t>Mutual Acceptance Co Ltd v Federal Commissioner of</w:t>
      </w:r>
      <w:r w:rsidRPr="00A00073">
        <w:rPr>
          <w:rFonts w:ascii="Times New Roman" w:hAnsi="Times New Roman"/>
          <w:sz w:val="24"/>
        </w:rPr>
        <w:t xml:space="preserve"> </w:t>
      </w:r>
      <w:r w:rsidRPr="00A00073">
        <w:rPr>
          <w:rFonts w:ascii="Times New Roman" w:hAnsi="Times New Roman"/>
          <w:i/>
          <w:iCs/>
          <w:sz w:val="24"/>
        </w:rPr>
        <w:t>Taxation</w:t>
      </w:r>
      <w:r w:rsidRPr="00A00073">
        <w:rPr>
          <w:rFonts w:ascii="Times New Roman" w:hAnsi="Times New Roman"/>
          <w:sz w:val="24"/>
        </w:rPr>
        <w:t xml:space="preserve"> (1944) 69 CLR 389 at 403.</w:t>
      </w:r>
    </w:p>
  </w:footnote>
  <w:footnote w:id="176">
    <w:p w14:paraId="610E5045" w14:textId="77777777" w:rsidR="00C24A78" w:rsidRPr="00A00073" w:rsidRDefault="00C24A78" w:rsidP="00A00073">
      <w:pPr>
        <w:pStyle w:val="FootnoteText"/>
        <w:spacing w:line="280" w:lineRule="exact"/>
        <w:ind w:right="0"/>
        <w:jc w:val="both"/>
        <w:rPr>
          <w:rFonts w:ascii="Times New Roman" w:hAnsi="Times New Roman"/>
          <w:sz w:val="24"/>
        </w:rPr>
      </w:pPr>
      <w:r w:rsidRPr="00A00073">
        <w:rPr>
          <w:rStyle w:val="FootnoteReference"/>
          <w:rFonts w:ascii="Times New Roman" w:hAnsi="Times New Roman"/>
          <w:sz w:val="22"/>
          <w:vertAlign w:val="baseline"/>
        </w:rPr>
        <w:footnoteRef/>
      </w:r>
      <w:r w:rsidRPr="00A00073">
        <w:rPr>
          <w:rFonts w:ascii="Times New Roman" w:hAnsi="Times New Roman"/>
          <w:sz w:val="24"/>
        </w:rPr>
        <w:t xml:space="preserve"> </w:t>
      </w:r>
      <w:r w:rsidRPr="00A00073">
        <w:rPr>
          <w:rFonts w:ascii="Times New Roman" w:hAnsi="Times New Roman"/>
          <w:sz w:val="24"/>
        </w:rPr>
        <w:tab/>
        <w:t xml:space="preserve">O'Neill, </w:t>
      </w:r>
      <w:r w:rsidRPr="00A00073">
        <w:rPr>
          <w:rFonts w:ascii="Times New Roman" w:hAnsi="Times New Roman"/>
          <w:i/>
          <w:iCs/>
          <w:sz w:val="24"/>
        </w:rPr>
        <w:t>Pay-roll Tax in Australia</w:t>
      </w:r>
      <w:r w:rsidRPr="00A00073">
        <w:rPr>
          <w:rFonts w:ascii="Times New Roman" w:hAnsi="Times New Roman"/>
          <w:sz w:val="24"/>
        </w:rPr>
        <w:t xml:space="preserve"> (1946), preface.</w:t>
      </w:r>
    </w:p>
  </w:footnote>
  <w:footnote w:id="177">
    <w:p w14:paraId="7D2A46E5" w14:textId="77777777" w:rsidR="00C24A78" w:rsidRPr="00A00073" w:rsidRDefault="00C24A78" w:rsidP="00A00073">
      <w:pPr>
        <w:pStyle w:val="FootnoteText"/>
        <w:spacing w:line="280" w:lineRule="exact"/>
        <w:ind w:right="0"/>
        <w:jc w:val="both"/>
        <w:rPr>
          <w:rFonts w:ascii="Times New Roman" w:hAnsi="Times New Roman"/>
          <w:sz w:val="24"/>
        </w:rPr>
      </w:pPr>
      <w:r w:rsidRPr="00A00073">
        <w:rPr>
          <w:rStyle w:val="FootnoteReference"/>
          <w:rFonts w:ascii="Times New Roman" w:hAnsi="Times New Roman"/>
          <w:sz w:val="22"/>
          <w:vertAlign w:val="baseline"/>
        </w:rPr>
        <w:footnoteRef/>
      </w:r>
      <w:r w:rsidRPr="00A00073">
        <w:rPr>
          <w:rFonts w:ascii="Times New Roman" w:hAnsi="Times New Roman"/>
          <w:sz w:val="24"/>
        </w:rPr>
        <w:t xml:space="preserve"> </w:t>
      </w:r>
      <w:r w:rsidRPr="00A00073">
        <w:rPr>
          <w:rFonts w:ascii="Times New Roman" w:hAnsi="Times New Roman"/>
          <w:sz w:val="24"/>
        </w:rPr>
        <w:tab/>
      </w:r>
      <w:r w:rsidRPr="00A00073">
        <w:rPr>
          <w:rFonts w:ascii="Times New Roman" w:hAnsi="Times New Roman"/>
          <w:i/>
          <w:iCs/>
          <w:sz w:val="24"/>
        </w:rPr>
        <w:t>Mutual Acceptance</w:t>
      </w:r>
      <w:r w:rsidRPr="00A00073">
        <w:rPr>
          <w:rFonts w:ascii="Times New Roman" w:hAnsi="Times New Roman"/>
          <w:sz w:val="24"/>
        </w:rPr>
        <w:t xml:space="preserve"> (1944) 69 CLR 389 at 403.</w:t>
      </w:r>
    </w:p>
  </w:footnote>
  <w:footnote w:id="178">
    <w:p w14:paraId="59EECB9B" w14:textId="77777777" w:rsidR="00C24A78" w:rsidRPr="00A00073" w:rsidRDefault="00C24A78" w:rsidP="00A00073">
      <w:pPr>
        <w:pStyle w:val="FootnoteText"/>
        <w:spacing w:line="280" w:lineRule="exact"/>
        <w:ind w:right="0"/>
        <w:jc w:val="both"/>
        <w:rPr>
          <w:rFonts w:ascii="Times New Roman" w:hAnsi="Times New Roman"/>
          <w:sz w:val="24"/>
        </w:rPr>
      </w:pPr>
      <w:r w:rsidRPr="00A00073">
        <w:rPr>
          <w:rStyle w:val="FootnoteReference"/>
          <w:rFonts w:ascii="Times New Roman" w:hAnsi="Times New Roman"/>
          <w:sz w:val="22"/>
          <w:vertAlign w:val="baseline"/>
        </w:rPr>
        <w:footnoteRef/>
      </w:r>
      <w:r w:rsidRPr="00A00073">
        <w:rPr>
          <w:rFonts w:ascii="Times New Roman" w:hAnsi="Times New Roman"/>
          <w:sz w:val="24"/>
        </w:rPr>
        <w:t xml:space="preserve"> </w:t>
      </w:r>
      <w:r w:rsidRPr="00A00073">
        <w:rPr>
          <w:rFonts w:ascii="Times New Roman" w:hAnsi="Times New Roman"/>
          <w:sz w:val="24"/>
        </w:rPr>
        <w:tab/>
        <w:t>Payroll Act, s 11(1)(a).</w:t>
      </w:r>
    </w:p>
  </w:footnote>
  <w:footnote w:id="179">
    <w:p w14:paraId="3905E26F" w14:textId="77777777" w:rsidR="00C24A78" w:rsidRPr="00A00073" w:rsidRDefault="00C24A78" w:rsidP="00A00073">
      <w:pPr>
        <w:pStyle w:val="FootnoteText"/>
        <w:spacing w:line="280" w:lineRule="exact"/>
        <w:ind w:right="0"/>
        <w:jc w:val="both"/>
        <w:rPr>
          <w:rFonts w:ascii="Times New Roman" w:hAnsi="Times New Roman"/>
          <w:sz w:val="24"/>
        </w:rPr>
      </w:pPr>
      <w:r w:rsidRPr="00A00073">
        <w:rPr>
          <w:rStyle w:val="FootnoteReference"/>
          <w:rFonts w:ascii="Times New Roman" w:hAnsi="Times New Roman"/>
          <w:sz w:val="22"/>
          <w:vertAlign w:val="baseline"/>
        </w:rPr>
        <w:footnoteRef/>
      </w:r>
      <w:r w:rsidRPr="00A00073">
        <w:rPr>
          <w:rFonts w:ascii="Times New Roman" w:hAnsi="Times New Roman"/>
          <w:sz w:val="24"/>
        </w:rPr>
        <w:t xml:space="preserve"> </w:t>
      </w:r>
      <w:r w:rsidRPr="00A00073">
        <w:rPr>
          <w:rFonts w:ascii="Times New Roman" w:hAnsi="Times New Roman"/>
          <w:sz w:val="24"/>
        </w:rPr>
        <w:tab/>
        <w:t>Payroll Act, s 13.</w:t>
      </w:r>
    </w:p>
  </w:footnote>
  <w:footnote w:id="180">
    <w:p w14:paraId="31CC9018" w14:textId="77777777" w:rsidR="00C24A78" w:rsidRPr="00A00073" w:rsidRDefault="00C24A78" w:rsidP="00A00073">
      <w:pPr>
        <w:pStyle w:val="FootnoteText"/>
        <w:spacing w:line="280" w:lineRule="exact"/>
        <w:ind w:right="0"/>
        <w:jc w:val="both"/>
        <w:rPr>
          <w:rFonts w:ascii="Times New Roman" w:hAnsi="Times New Roman"/>
          <w:sz w:val="24"/>
        </w:rPr>
      </w:pPr>
      <w:r w:rsidRPr="00A00073">
        <w:rPr>
          <w:rStyle w:val="FootnoteReference"/>
          <w:rFonts w:ascii="Times New Roman" w:hAnsi="Times New Roman"/>
          <w:sz w:val="22"/>
          <w:vertAlign w:val="baseline"/>
        </w:rPr>
        <w:footnoteRef/>
      </w:r>
      <w:r w:rsidRPr="00A00073">
        <w:rPr>
          <w:rFonts w:ascii="Times New Roman" w:hAnsi="Times New Roman"/>
          <w:sz w:val="24"/>
        </w:rPr>
        <w:t xml:space="preserve"> </w:t>
      </w:r>
      <w:r w:rsidRPr="00A00073">
        <w:rPr>
          <w:rFonts w:ascii="Times New Roman" w:hAnsi="Times New Roman"/>
          <w:sz w:val="24"/>
        </w:rPr>
        <w:tab/>
        <w:t>Payroll Act, s 14(1).</w:t>
      </w:r>
    </w:p>
  </w:footnote>
  <w:footnote w:id="181">
    <w:p w14:paraId="0FC0C569" w14:textId="77777777" w:rsidR="00C24A78" w:rsidRPr="00A00073" w:rsidRDefault="00C24A78" w:rsidP="00A00073">
      <w:pPr>
        <w:pStyle w:val="FootnoteText"/>
        <w:spacing w:line="280" w:lineRule="exact"/>
        <w:ind w:right="0"/>
        <w:jc w:val="both"/>
        <w:rPr>
          <w:rFonts w:ascii="Times New Roman" w:hAnsi="Times New Roman"/>
          <w:sz w:val="24"/>
        </w:rPr>
      </w:pPr>
      <w:r w:rsidRPr="00A00073">
        <w:rPr>
          <w:rStyle w:val="FootnoteReference"/>
          <w:rFonts w:ascii="Times New Roman" w:hAnsi="Times New Roman"/>
          <w:sz w:val="22"/>
          <w:vertAlign w:val="baseline"/>
        </w:rPr>
        <w:footnoteRef/>
      </w:r>
      <w:r w:rsidRPr="00A00073">
        <w:rPr>
          <w:rFonts w:ascii="Times New Roman" w:hAnsi="Times New Roman"/>
          <w:sz w:val="24"/>
        </w:rPr>
        <w:t xml:space="preserve"> </w:t>
      </w:r>
      <w:r w:rsidRPr="00A00073">
        <w:rPr>
          <w:rFonts w:ascii="Times New Roman" w:hAnsi="Times New Roman"/>
          <w:sz w:val="24"/>
        </w:rPr>
        <w:tab/>
        <w:t>Payroll Act, s 17(1).</w:t>
      </w:r>
    </w:p>
  </w:footnote>
  <w:footnote w:id="182">
    <w:p w14:paraId="7161F4B4" w14:textId="77777777" w:rsidR="00C24A78" w:rsidRPr="00A00073" w:rsidRDefault="00C24A78" w:rsidP="00A00073">
      <w:pPr>
        <w:pStyle w:val="FootnoteText"/>
        <w:spacing w:line="280" w:lineRule="exact"/>
        <w:ind w:right="0"/>
        <w:jc w:val="both"/>
        <w:rPr>
          <w:rFonts w:ascii="Times New Roman" w:hAnsi="Times New Roman"/>
          <w:sz w:val="24"/>
        </w:rPr>
      </w:pPr>
      <w:r w:rsidRPr="00A00073">
        <w:rPr>
          <w:rStyle w:val="FootnoteReference"/>
          <w:rFonts w:ascii="Times New Roman" w:hAnsi="Times New Roman"/>
          <w:sz w:val="22"/>
          <w:vertAlign w:val="baseline"/>
        </w:rPr>
        <w:footnoteRef/>
      </w:r>
      <w:r w:rsidRPr="00A00073">
        <w:rPr>
          <w:rFonts w:ascii="Times New Roman" w:hAnsi="Times New Roman"/>
          <w:sz w:val="24"/>
        </w:rPr>
        <w:t xml:space="preserve"> </w:t>
      </w:r>
      <w:r w:rsidRPr="00A00073">
        <w:rPr>
          <w:rFonts w:ascii="Times New Roman" w:hAnsi="Times New Roman"/>
          <w:sz w:val="24"/>
        </w:rPr>
        <w:tab/>
        <w:t>Payroll Act, s 18(1).</w:t>
      </w:r>
    </w:p>
  </w:footnote>
  <w:footnote w:id="183">
    <w:p w14:paraId="55F599FF" w14:textId="77777777" w:rsidR="00C24A78" w:rsidRPr="00A00073" w:rsidRDefault="00C24A78" w:rsidP="00A00073">
      <w:pPr>
        <w:pStyle w:val="FootnoteText"/>
        <w:spacing w:line="280" w:lineRule="exact"/>
        <w:ind w:right="0"/>
        <w:jc w:val="both"/>
        <w:rPr>
          <w:rFonts w:ascii="Times New Roman" w:hAnsi="Times New Roman"/>
          <w:sz w:val="24"/>
        </w:rPr>
      </w:pPr>
      <w:r w:rsidRPr="00A00073">
        <w:rPr>
          <w:rStyle w:val="FootnoteReference"/>
          <w:rFonts w:ascii="Times New Roman" w:hAnsi="Times New Roman"/>
          <w:sz w:val="22"/>
          <w:vertAlign w:val="baseline"/>
        </w:rPr>
        <w:footnoteRef/>
      </w:r>
      <w:r w:rsidRPr="00A00073">
        <w:rPr>
          <w:rFonts w:ascii="Times New Roman" w:hAnsi="Times New Roman"/>
          <w:sz w:val="24"/>
        </w:rPr>
        <w:t xml:space="preserve"> </w:t>
      </w:r>
      <w:r w:rsidRPr="00A00073">
        <w:rPr>
          <w:rFonts w:ascii="Times New Roman" w:hAnsi="Times New Roman"/>
          <w:sz w:val="24"/>
        </w:rPr>
        <w:tab/>
        <w:t>Payroll Act, s 28.</w:t>
      </w:r>
    </w:p>
  </w:footnote>
  <w:footnote w:id="184">
    <w:p w14:paraId="4A21A82C" w14:textId="77777777" w:rsidR="00C24A78" w:rsidRPr="00A00073" w:rsidRDefault="00C24A78" w:rsidP="00A00073">
      <w:pPr>
        <w:pStyle w:val="FootnoteText"/>
        <w:spacing w:line="280" w:lineRule="exact"/>
        <w:ind w:right="0"/>
        <w:jc w:val="both"/>
        <w:rPr>
          <w:rFonts w:ascii="Times New Roman" w:hAnsi="Times New Roman"/>
          <w:sz w:val="24"/>
        </w:rPr>
      </w:pPr>
      <w:r w:rsidRPr="00A00073">
        <w:rPr>
          <w:rStyle w:val="FootnoteReference"/>
          <w:rFonts w:ascii="Times New Roman" w:hAnsi="Times New Roman"/>
          <w:sz w:val="22"/>
          <w:vertAlign w:val="baseline"/>
        </w:rPr>
        <w:footnoteRef/>
      </w:r>
      <w:r w:rsidRPr="00A00073">
        <w:rPr>
          <w:rFonts w:ascii="Times New Roman" w:hAnsi="Times New Roman"/>
          <w:sz w:val="24"/>
        </w:rPr>
        <w:t xml:space="preserve"> </w:t>
      </w:r>
      <w:r w:rsidRPr="00A00073">
        <w:rPr>
          <w:rFonts w:ascii="Times New Roman" w:hAnsi="Times New Roman"/>
          <w:sz w:val="24"/>
        </w:rPr>
        <w:tab/>
        <w:t xml:space="preserve">New South Wales, </w:t>
      </w:r>
      <w:r w:rsidRPr="00A00073">
        <w:rPr>
          <w:rFonts w:ascii="Times New Roman" w:hAnsi="Times New Roman"/>
          <w:i/>
          <w:iCs/>
          <w:sz w:val="24"/>
        </w:rPr>
        <w:t>Pay-roll Tax (Amendment) Bill 1985</w:t>
      </w:r>
      <w:r w:rsidRPr="00A00073">
        <w:rPr>
          <w:rFonts w:ascii="Times New Roman" w:hAnsi="Times New Roman"/>
          <w:sz w:val="24"/>
        </w:rPr>
        <w:t xml:space="preserve">, Explanatory Note at 1. </w:t>
      </w:r>
    </w:p>
  </w:footnote>
  <w:footnote w:id="185">
    <w:p w14:paraId="083D8657" w14:textId="77777777" w:rsidR="00C24A78" w:rsidRPr="00A00073" w:rsidRDefault="00C24A78" w:rsidP="00A00073">
      <w:pPr>
        <w:pStyle w:val="FootnoteText"/>
        <w:spacing w:line="280" w:lineRule="exact"/>
        <w:ind w:right="0"/>
        <w:jc w:val="both"/>
        <w:rPr>
          <w:rFonts w:ascii="Times New Roman" w:hAnsi="Times New Roman"/>
          <w:sz w:val="24"/>
        </w:rPr>
      </w:pPr>
      <w:r w:rsidRPr="00A00073">
        <w:rPr>
          <w:rStyle w:val="FootnoteReference"/>
          <w:rFonts w:ascii="Times New Roman" w:hAnsi="Times New Roman"/>
          <w:sz w:val="22"/>
          <w:vertAlign w:val="baseline"/>
        </w:rPr>
        <w:footnoteRef/>
      </w:r>
      <w:r w:rsidRPr="00A00073">
        <w:rPr>
          <w:rFonts w:ascii="Times New Roman" w:hAnsi="Times New Roman"/>
          <w:sz w:val="24"/>
        </w:rPr>
        <w:t xml:space="preserve"> </w:t>
      </w:r>
      <w:r w:rsidRPr="00A00073">
        <w:rPr>
          <w:rFonts w:ascii="Times New Roman" w:hAnsi="Times New Roman"/>
          <w:sz w:val="24"/>
        </w:rPr>
        <w:tab/>
        <w:t xml:space="preserve">New South Wales, Legislative Assembly, </w:t>
      </w:r>
      <w:r w:rsidRPr="00A00073">
        <w:rPr>
          <w:rFonts w:ascii="Times New Roman" w:hAnsi="Times New Roman"/>
          <w:i/>
          <w:iCs/>
          <w:sz w:val="24"/>
        </w:rPr>
        <w:t>Parliamentary Debates</w:t>
      </w:r>
      <w:r w:rsidRPr="00A00073">
        <w:rPr>
          <w:rFonts w:ascii="Times New Roman" w:hAnsi="Times New Roman"/>
          <w:sz w:val="24"/>
        </w:rPr>
        <w:t xml:space="preserve"> (Hansard), 13 November 1985 at 9558.</w:t>
      </w:r>
    </w:p>
  </w:footnote>
  <w:footnote w:id="186">
    <w:p w14:paraId="3B576FBA" w14:textId="77777777" w:rsidR="00C24A78" w:rsidRPr="00A00073" w:rsidRDefault="00C24A78" w:rsidP="00A00073">
      <w:pPr>
        <w:pStyle w:val="FootnoteText"/>
        <w:spacing w:line="280" w:lineRule="exact"/>
        <w:ind w:right="0"/>
        <w:jc w:val="both"/>
        <w:rPr>
          <w:rFonts w:ascii="Times New Roman" w:hAnsi="Times New Roman"/>
          <w:sz w:val="24"/>
        </w:rPr>
      </w:pPr>
      <w:r w:rsidRPr="00A00073">
        <w:rPr>
          <w:rStyle w:val="FootnoteReference"/>
          <w:rFonts w:ascii="Times New Roman" w:hAnsi="Times New Roman"/>
          <w:sz w:val="22"/>
          <w:vertAlign w:val="baseline"/>
        </w:rPr>
        <w:footnoteRef/>
      </w:r>
      <w:r w:rsidRPr="00A00073">
        <w:rPr>
          <w:rFonts w:ascii="Times New Roman" w:hAnsi="Times New Roman"/>
          <w:sz w:val="24"/>
        </w:rPr>
        <w:t xml:space="preserve"> </w:t>
      </w:r>
      <w:r w:rsidRPr="00A00073">
        <w:rPr>
          <w:rFonts w:ascii="Times New Roman" w:hAnsi="Times New Roman"/>
          <w:sz w:val="24"/>
        </w:rPr>
        <w:tab/>
      </w:r>
      <w:r w:rsidRPr="00A00073">
        <w:rPr>
          <w:rFonts w:ascii="Times New Roman" w:hAnsi="Times New Roman"/>
          <w:i/>
          <w:iCs/>
          <w:sz w:val="24"/>
        </w:rPr>
        <w:t>Mutual Acceptance</w:t>
      </w:r>
      <w:r w:rsidRPr="00A00073">
        <w:rPr>
          <w:rFonts w:ascii="Times New Roman" w:hAnsi="Times New Roman"/>
          <w:sz w:val="24"/>
        </w:rPr>
        <w:t xml:space="preserve"> (1944) 69 CLR 389 at 403.</w:t>
      </w:r>
    </w:p>
  </w:footnote>
  <w:footnote w:id="187">
    <w:p w14:paraId="24660E49" w14:textId="77777777" w:rsidR="00C24A78" w:rsidRPr="00A00073" w:rsidRDefault="00C24A78" w:rsidP="00A00073">
      <w:pPr>
        <w:pStyle w:val="FootnoteText"/>
        <w:spacing w:line="280" w:lineRule="exact"/>
        <w:ind w:right="0"/>
        <w:jc w:val="both"/>
        <w:rPr>
          <w:rFonts w:ascii="Times New Roman" w:hAnsi="Times New Roman"/>
          <w:sz w:val="24"/>
        </w:rPr>
      </w:pPr>
      <w:r w:rsidRPr="00A00073">
        <w:rPr>
          <w:rStyle w:val="FootnoteReference"/>
          <w:rFonts w:ascii="Times New Roman" w:hAnsi="Times New Roman"/>
          <w:sz w:val="22"/>
          <w:vertAlign w:val="baseline"/>
        </w:rPr>
        <w:footnoteRef/>
      </w:r>
      <w:r w:rsidRPr="00A00073">
        <w:rPr>
          <w:rFonts w:ascii="Times New Roman" w:hAnsi="Times New Roman"/>
          <w:sz w:val="24"/>
        </w:rPr>
        <w:t xml:space="preserve"> </w:t>
      </w:r>
      <w:r w:rsidRPr="00A00073">
        <w:rPr>
          <w:rFonts w:ascii="Times New Roman" w:hAnsi="Times New Roman"/>
          <w:sz w:val="24"/>
        </w:rPr>
        <w:tab/>
        <w:t>(2021) 271 CLR 456 at 477 [57].</w:t>
      </w:r>
    </w:p>
  </w:footnote>
  <w:footnote w:id="188">
    <w:p w14:paraId="7A3EC694" w14:textId="77777777" w:rsidR="00C24A78" w:rsidRPr="00A00073" w:rsidRDefault="00C24A78" w:rsidP="00A00073">
      <w:pPr>
        <w:pStyle w:val="FootnoteText"/>
        <w:spacing w:line="280" w:lineRule="exact"/>
        <w:ind w:right="0"/>
        <w:jc w:val="both"/>
        <w:rPr>
          <w:rFonts w:ascii="Times New Roman" w:hAnsi="Times New Roman"/>
          <w:sz w:val="24"/>
        </w:rPr>
      </w:pPr>
      <w:r w:rsidRPr="00A00073">
        <w:rPr>
          <w:rStyle w:val="FootnoteReference"/>
          <w:rFonts w:ascii="Times New Roman" w:hAnsi="Times New Roman"/>
          <w:sz w:val="22"/>
          <w:vertAlign w:val="baseline"/>
        </w:rPr>
        <w:footnoteRef/>
      </w:r>
      <w:r w:rsidRPr="00A00073">
        <w:rPr>
          <w:rFonts w:ascii="Times New Roman" w:hAnsi="Times New Roman"/>
          <w:sz w:val="24"/>
        </w:rPr>
        <w:t xml:space="preserve"> </w:t>
      </w:r>
      <w:r w:rsidRPr="00A00073">
        <w:rPr>
          <w:rFonts w:ascii="Times New Roman" w:hAnsi="Times New Roman"/>
          <w:sz w:val="24"/>
        </w:rPr>
        <w:tab/>
        <w:t>(2021) 271 CLR 456 at 478 [61].</w:t>
      </w:r>
    </w:p>
  </w:footnote>
  <w:footnote w:id="189">
    <w:p w14:paraId="55552795" w14:textId="77777777" w:rsidR="00C24A78" w:rsidRPr="00A00073" w:rsidRDefault="00C24A78" w:rsidP="00A00073">
      <w:pPr>
        <w:pStyle w:val="FootnoteText"/>
        <w:spacing w:line="280" w:lineRule="exact"/>
        <w:ind w:right="0"/>
        <w:jc w:val="both"/>
        <w:rPr>
          <w:rFonts w:ascii="Times New Roman" w:hAnsi="Times New Roman"/>
          <w:sz w:val="24"/>
        </w:rPr>
      </w:pPr>
      <w:r w:rsidRPr="00A00073">
        <w:rPr>
          <w:rStyle w:val="FootnoteReference"/>
          <w:rFonts w:ascii="Times New Roman" w:hAnsi="Times New Roman"/>
          <w:sz w:val="22"/>
          <w:vertAlign w:val="baseline"/>
        </w:rPr>
        <w:footnoteRef/>
      </w:r>
      <w:r w:rsidRPr="00A00073">
        <w:rPr>
          <w:rFonts w:ascii="Times New Roman" w:hAnsi="Times New Roman"/>
          <w:sz w:val="24"/>
        </w:rPr>
        <w:t xml:space="preserve"> </w:t>
      </w:r>
      <w:r w:rsidRPr="00A00073">
        <w:rPr>
          <w:rFonts w:ascii="Times New Roman" w:hAnsi="Times New Roman"/>
          <w:sz w:val="24"/>
        </w:rPr>
        <w:tab/>
        <w:t>(2000) 201 CLR 520.</w:t>
      </w:r>
    </w:p>
  </w:footnote>
  <w:footnote w:id="190">
    <w:p w14:paraId="3EDC56DF" w14:textId="77777777" w:rsidR="00C24A78" w:rsidRPr="00A00073" w:rsidRDefault="00C24A78" w:rsidP="00A00073">
      <w:pPr>
        <w:pStyle w:val="FootnoteText"/>
        <w:spacing w:line="280" w:lineRule="exact"/>
        <w:ind w:right="0"/>
        <w:jc w:val="both"/>
        <w:rPr>
          <w:rFonts w:ascii="Times New Roman" w:hAnsi="Times New Roman"/>
          <w:sz w:val="24"/>
        </w:rPr>
      </w:pPr>
      <w:r w:rsidRPr="00A00073">
        <w:rPr>
          <w:rStyle w:val="FootnoteReference"/>
          <w:rFonts w:ascii="Times New Roman" w:hAnsi="Times New Roman"/>
          <w:sz w:val="22"/>
          <w:vertAlign w:val="baseline"/>
        </w:rPr>
        <w:footnoteRef/>
      </w:r>
      <w:r w:rsidRPr="00A00073">
        <w:rPr>
          <w:rFonts w:ascii="Times New Roman" w:hAnsi="Times New Roman"/>
          <w:sz w:val="24"/>
        </w:rPr>
        <w:t xml:space="preserve"> </w:t>
      </w:r>
      <w:r w:rsidRPr="00A00073">
        <w:rPr>
          <w:rFonts w:ascii="Times New Roman" w:hAnsi="Times New Roman"/>
          <w:sz w:val="24"/>
        </w:rPr>
        <w:tab/>
        <w:t>(2000) 201 CLR 520 at 537 [42].</w:t>
      </w:r>
    </w:p>
  </w:footnote>
  <w:footnote w:id="191">
    <w:p w14:paraId="25FD7763" w14:textId="77777777" w:rsidR="00C24A78" w:rsidRPr="00A00073" w:rsidRDefault="00C24A78" w:rsidP="00A00073">
      <w:pPr>
        <w:pStyle w:val="FootnoteText"/>
        <w:spacing w:line="280" w:lineRule="exact"/>
        <w:ind w:right="0"/>
        <w:jc w:val="both"/>
        <w:rPr>
          <w:rFonts w:ascii="Times New Roman" w:hAnsi="Times New Roman"/>
          <w:sz w:val="24"/>
        </w:rPr>
      </w:pPr>
      <w:r w:rsidRPr="00A00073">
        <w:rPr>
          <w:rStyle w:val="FootnoteReference"/>
          <w:rFonts w:ascii="Times New Roman" w:hAnsi="Times New Roman"/>
          <w:sz w:val="22"/>
          <w:vertAlign w:val="baseline"/>
        </w:rPr>
        <w:footnoteRef/>
      </w:r>
      <w:r w:rsidRPr="00A00073">
        <w:rPr>
          <w:rFonts w:ascii="Times New Roman" w:hAnsi="Times New Roman"/>
          <w:sz w:val="24"/>
        </w:rPr>
        <w:t xml:space="preserve"> </w:t>
      </w:r>
      <w:r w:rsidRPr="00A00073">
        <w:rPr>
          <w:rFonts w:ascii="Times New Roman" w:hAnsi="Times New Roman"/>
          <w:sz w:val="24"/>
        </w:rPr>
        <w:tab/>
        <w:t>(1989) 168 CLR 242.</w:t>
      </w:r>
    </w:p>
  </w:footnote>
  <w:footnote w:id="192">
    <w:p w14:paraId="07D9EAA8" w14:textId="77777777" w:rsidR="00C24A78" w:rsidRPr="00A00073" w:rsidRDefault="00C24A78" w:rsidP="00A00073">
      <w:pPr>
        <w:pStyle w:val="FootnoteText"/>
        <w:spacing w:line="280" w:lineRule="exact"/>
        <w:ind w:right="0"/>
        <w:jc w:val="both"/>
        <w:rPr>
          <w:rFonts w:ascii="Times New Roman" w:hAnsi="Times New Roman"/>
          <w:sz w:val="24"/>
        </w:rPr>
      </w:pPr>
      <w:r w:rsidRPr="00A00073">
        <w:rPr>
          <w:rStyle w:val="FootnoteReference"/>
          <w:rFonts w:ascii="Times New Roman" w:hAnsi="Times New Roman"/>
          <w:sz w:val="22"/>
          <w:vertAlign w:val="baseline"/>
        </w:rPr>
        <w:footnoteRef/>
      </w:r>
      <w:r w:rsidRPr="00A00073">
        <w:rPr>
          <w:rFonts w:ascii="Times New Roman" w:hAnsi="Times New Roman"/>
          <w:sz w:val="24"/>
        </w:rPr>
        <w:t xml:space="preserve"> </w:t>
      </w:r>
      <w:r w:rsidRPr="00A00073">
        <w:rPr>
          <w:rFonts w:ascii="Times New Roman" w:hAnsi="Times New Roman"/>
          <w:sz w:val="24"/>
        </w:rPr>
        <w:tab/>
        <w:t>(1989) 168 CLR 242 at 249.</w:t>
      </w:r>
    </w:p>
  </w:footnote>
  <w:footnote w:id="193">
    <w:p w14:paraId="4E0BF2C4" w14:textId="77777777" w:rsidR="00C24A78" w:rsidRPr="00A00073" w:rsidRDefault="00C24A78" w:rsidP="00A00073">
      <w:pPr>
        <w:pStyle w:val="FootnoteText"/>
        <w:spacing w:line="280" w:lineRule="exact"/>
        <w:ind w:right="0"/>
        <w:jc w:val="both"/>
        <w:rPr>
          <w:rFonts w:ascii="Times New Roman" w:hAnsi="Times New Roman"/>
          <w:sz w:val="24"/>
        </w:rPr>
      </w:pPr>
      <w:r w:rsidRPr="00A00073">
        <w:rPr>
          <w:rStyle w:val="FootnoteReference"/>
          <w:rFonts w:ascii="Times New Roman" w:hAnsi="Times New Roman"/>
          <w:sz w:val="22"/>
          <w:vertAlign w:val="baseline"/>
        </w:rPr>
        <w:footnoteRef/>
      </w:r>
      <w:r w:rsidRPr="00A00073">
        <w:rPr>
          <w:rFonts w:ascii="Times New Roman" w:hAnsi="Times New Roman"/>
          <w:sz w:val="24"/>
        </w:rPr>
        <w:t xml:space="preserve"> </w:t>
      </w:r>
      <w:r w:rsidRPr="00A00073">
        <w:rPr>
          <w:rFonts w:ascii="Times New Roman" w:hAnsi="Times New Roman"/>
          <w:sz w:val="24"/>
        </w:rPr>
        <w:tab/>
        <w:t>Contrast, by way of example, the definition of a "scheme" in s 177A of the 1936 Act.</w:t>
      </w:r>
    </w:p>
  </w:footnote>
  <w:footnote w:id="194">
    <w:p w14:paraId="3B6D2AD6" w14:textId="77777777" w:rsidR="00C24A78" w:rsidRPr="00A00073" w:rsidRDefault="00C24A78" w:rsidP="00A00073">
      <w:pPr>
        <w:pStyle w:val="FootnoteText"/>
        <w:spacing w:line="280" w:lineRule="exact"/>
        <w:ind w:right="0"/>
        <w:jc w:val="both"/>
        <w:rPr>
          <w:rFonts w:ascii="Times New Roman" w:hAnsi="Times New Roman"/>
          <w:sz w:val="24"/>
        </w:rPr>
      </w:pPr>
      <w:r w:rsidRPr="00A00073">
        <w:rPr>
          <w:rStyle w:val="FootnoteReference"/>
          <w:rFonts w:ascii="Times New Roman" w:hAnsi="Times New Roman"/>
          <w:sz w:val="22"/>
          <w:vertAlign w:val="baseline"/>
        </w:rPr>
        <w:footnoteRef/>
      </w:r>
      <w:r w:rsidRPr="00A00073">
        <w:rPr>
          <w:rFonts w:ascii="Times New Roman" w:hAnsi="Times New Roman"/>
          <w:sz w:val="24"/>
        </w:rPr>
        <w:t xml:space="preserve"> </w:t>
      </w:r>
      <w:r w:rsidRPr="00A00073">
        <w:rPr>
          <w:rFonts w:ascii="Times New Roman" w:hAnsi="Times New Roman"/>
          <w:sz w:val="24"/>
        </w:rPr>
        <w:tab/>
      </w:r>
      <w:r w:rsidRPr="00A00073">
        <w:rPr>
          <w:rFonts w:ascii="Times New Roman" w:hAnsi="Times New Roman"/>
          <w:i/>
          <w:iCs/>
          <w:sz w:val="24"/>
        </w:rPr>
        <w:t>Chief Commissioner of State Revenue v Uber Australia Pty Ltd</w:t>
      </w:r>
      <w:r w:rsidRPr="00A00073">
        <w:rPr>
          <w:rFonts w:ascii="Times New Roman" w:hAnsi="Times New Roman"/>
          <w:sz w:val="24"/>
        </w:rPr>
        <w:t xml:space="preserve"> (2025) 118 NSWLR 164 at 191 [104].</w:t>
      </w:r>
    </w:p>
  </w:footnote>
  <w:footnote w:id="195">
    <w:p w14:paraId="66112137" w14:textId="77777777" w:rsidR="00C24A78" w:rsidRPr="00A00073" w:rsidRDefault="00C24A78" w:rsidP="00A00073">
      <w:pPr>
        <w:pStyle w:val="FootnoteText"/>
        <w:spacing w:line="280" w:lineRule="exact"/>
        <w:ind w:right="0"/>
        <w:jc w:val="both"/>
        <w:rPr>
          <w:rFonts w:ascii="Times New Roman" w:hAnsi="Times New Roman"/>
          <w:sz w:val="24"/>
        </w:rPr>
      </w:pPr>
      <w:r w:rsidRPr="00A00073">
        <w:rPr>
          <w:rStyle w:val="FootnoteReference"/>
          <w:rFonts w:ascii="Times New Roman" w:hAnsi="Times New Roman"/>
          <w:sz w:val="22"/>
          <w:vertAlign w:val="baseline"/>
        </w:rPr>
        <w:footnoteRef/>
      </w:r>
      <w:r w:rsidRPr="00A00073">
        <w:rPr>
          <w:rFonts w:ascii="Times New Roman" w:hAnsi="Times New Roman"/>
          <w:sz w:val="24"/>
        </w:rPr>
        <w:t xml:space="preserve"> </w:t>
      </w:r>
      <w:r w:rsidRPr="00A00073">
        <w:rPr>
          <w:rFonts w:ascii="Times New Roman" w:hAnsi="Times New Roman"/>
          <w:sz w:val="24"/>
        </w:rPr>
        <w:tab/>
        <w:t>Payroll Act, s 31.</w:t>
      </w:r>
    </w:p>
  </w:footnote>
  <w:footnote w:id="196">
    <w:p w14:paraId="3A343424" w14:textId="77777777" w:rsidR="00C24A78" w:rsidRPr="00A00073" w:rsidRDefault="00C24A78" w:rsidP="00A00073">
      <w:pPr>
        <w:pStyle w:val="FootnoteText"/>
        <w:spacing w:line="280" w:lineRule="exact"/>
        <w:ind w:right="0"/>
        <w:jc w:val="both"/>
        <w:rPr>
          <w:rFonts w:ascii="Times New Roman" w:hAnsi="Times New Roman"/>
          <w:sz w:val="24"/>
        </w:rPr>
      </w:pPr>
      <w:r w:rsidRPr="00A00073">
        <w:rPr>
          <w:rStyle w:val="FootnoteReference"/>
          <w:rFonts w:ascii="Times New Roman" w:hAnsi="Times New Roman"/>
          <w:sz w:val="22"/>
          <w:vertAlign w:val="baseline"/>
        </w:rPr>
        <w:footnoteRef/>
      </w:r>
      <w:r w:rsidRPr="00A00073">
        <w:rPr>
          <w:rFonts w:ascii="Times New Roman" w:hAnsi="Times New Roman"/>
          <w:sz w:val="24"/>
        </w:rPr>
        <w:t xml:space="preserve"> </w:t>
      </w:r>
      <w:r w:rsidRPr="00A00073">
        <w:rPr>
          <w:rFonts w:ascii="Times New Roman" w:hAnsi="Times New Roman"/>
          <w:sz w:val="24"/>
        </w:rPr>
        <w:tab/>
        <w:t xml:space="preserve">O'Neill, </w:t>
      </w:r>
      <w:r w:rsidRPr="00A00073">
        <w:rPr>
          <w:rFonts w:ascii="Times New Roman" w:hAnsi="Times New Roman"/>
          <w:i/>
          <w:iCs/>
          <w:sz w:val="24"/>
        </w:rPr>
        <w:t>Pay-roll Tax in Australia</w:t>
      </w:r>
      <w:r w:rsidRPr="00A00073">
        <w:rPr>
          <w:rFonts w:ascii="Times New Roman" w:hAnsi="Times New Roman"/>
          <w:sz w:val="24"/>
        </w:rPr>
        <w:t xml:space="preserve"> (1946), preface.</w:t>
      </w:r>
    </w:p>
  </w:footnote>
  <w:footnote w:id="197">
    <w:p w14:paraId="7FC117E6" w14:textId="77777777" w:rsidR="00C24A78" w:rsidRPr="00A00073" w:rsidRDefault="00C24A78" w:rsidP="00A00073">
      <w:pPr>
        <w:pStyle w:val="FootnoteText"/>
        <w:spacing w:line="280" w:lineRule="exact"/>
        <w:ind w:right="0"/>
        <w:jc w:val="both"/>
        <w:rPr>
          <w:rFonts w:ascii="Times New Roman" w:hAnsi="Times New Roman"/>
          <w:sz w:val="24"/>
        </w:rPr>
      </w:pPr>
      <w:r w:rsidRPr="00A00073">
        <w:rPr>
          <w:rStyle w:val="FootnoteReference"/>
          <w:rFonts w:ascii="Times New Roman" w:hAnsi="Times New Roman"/>
          <w:sz w:val="22"/>
          <w:vertAlign w:val="baseline"/>
        </w:rPr>
        <w:footnoteRef/>
      </w:r>
      <w:r w:rsidRPr="00A00073">
        <w:rPr>
          <w:rFonts w:ascii="Times New Roman" w:hAnsi="Times New Roman"/>
          <w:sz w:val="24"/>
        </w:rPr>
        <w:t xml:space="preserve"> </w:t>
      </w:r>
      <w:r w:rsidRPr="00A00073">
        <w:rPr>
          <w:rFonts w:ascii="Times New Roman" w:hAnsi="Times New Roman"/>
          <w:sz w:val="24"/>
        </w:rPr>
        <w:tab/>
        <w:t>See Payroll Act, s 31 (definition of "supply").</w:t>
      </w:r>
    </w:p>
  </w:footnote>
  <w:footnote w:id="198">
    <w:p w14:paraId="2DBED60E" w14:textId="77777777" w:rsidR="00C24A78" w:rsidRPr="00A00073" w:rsidRDefault="00C24A78" w:rsidP="00A00073">
      <w:pPr>
        <w:pStyle w:val="FootnoteText"/>
        <w:spacing w:line="280" w:lineRule="exact"/>
        <w:ind w:right="0"/>
        <w:jc w:val="both"/>
        <w:rPr>
          <w:rFonts w:ascii="Times New Roman" w:hAnsi="Times New Roman"/>
          <w:sz w:val="24"/>
        </w:rPr>
      </w:pPr>
      <w:r w:rsidRPr="00A00073">
        <w:rPr>
          <w:rStyle w:val="FootnoteReference"/>
          <w:rFonts w:ascii="Times New Roman" w:hAnsi="Times New Roman"/>
          <w:sz w:val="22"/>
          <w:vertAlign w:val="baseline"/>
        </w:rPr>
        <w:footnoteRef/>
      </w:r>
      <w:r w:rsidRPr="00A00073">
        <w:rPr>
          <w:rFonts w:ascii="Times New Roman" w:hAnsi="Times New Roman"/>
          <w:sz w:val="24"/>
        </w:rPr>
        <w:t xml:space="preserve"> </w:t>
      </w:r>
      <w:r w:rsidRPr="00A00073">
        <w:rPr>
          <w:rFonts w:ascii="Times New Roman" w:hAnsi="Times New Roman"/>
          <w:sz w:val="24"/>
        </w:rPr>
        <w:tab/>
        <w:t>(2025) 99 ALJR 1211; 424 ALR 294.</w:t>
      </w:r>
    </w:p>
  </w:footnote>
  <w:footnote w:id="199">
    <w:p w14:paraId="0D26A889" w14:textId="77777777" w:rsidR="00C24A78" w:rsidRPr="00A00073" w:rsidRDefault="00C24A78" w:rsidP="00A00073">
      <w:pPr>
        <w:pStyle w:val="FootnoteText"/>
        <w:spacing w:line="280" w:lineRule="exact"/>
        <w:ind w:right="0"/>
        <w:jc w:val="both"/>
        <w:rPr>
          <w:rFonts w:ascii="Times New Roman" w:hAnsi="Times New Roman"/>
          <w:sz w:val="24"/>
        </w:rPr>
      </w:pPr>
      <w:r w:rsidRPr="00A00073">
        <w:rPr>
          <w:rStyle w:val="FootnoteReference"/>
          <w:rFonts w:ascii="Times New Roman" w:hAnsi="Times New Roman"/>
          <w:sz w:val="22"/>
          <w:vertAlign w:val="baseline"/>
        </w:rPr>
        <w:footnoteRef/>
      </w:r>
      <w:r w:rsidRPr="00A00073">
        <w:rPr>
          <w:rFonts w:ascii="Times New Roman" w:hAnsi="Times New Roman"/>
          <w:sz w:val="24"/>
        </w:rPr>
        <w:t xml:space="preserve"> </w:t>
      </w:r>
      <w:r w:rsidRPr="00A00073">
        <w:rPr>
          <w:rFonts w:ascii="Times New Roman" w:hAnsi="Times New Roman"/>
          <w:sz w:val="24"/>
        </w:rPr>
        <w:tab/>
        <w:t>(2025) 99 ALJR 1211 at 1246 [161]; 424 ALR 294 at 338-339.</w:t>
      </w:r>
    </w:p>
  </w:footnote>
  <w:footnote w:id="200">
    <w:p w14:paraId="1F1C5442" w14:textId="77777777" w:rsidR="00C24A78" w:rsidRPr="00A00073" w:rsidRDefault="00C24A78" w:rsidP="00A00073">
      <w:pPr>
        <w:pStyle w:val="FootnoteText"/>
        <w:spacing w:line="280" w:lineRule="exact"/>
        <w:ind w:right="0"/>
        <w:jc w:val="both"/>
        <w:rPr>
          <w:rFonts w:ascii="Times New Roman" w:hAnsi="Times New Roman"/>
          <w:b/>
          <w:bCs/>
          <w:sz w:val="24"/>
        </w:rPr>
      </w:pPr>
      <w:r w:rsidRPr="00A00073">
        <w:rPr>
          <w:rStyle w:val="FootnoteReference"/>
          <w:rFonts w:ascii="Times New Roman" w:hAnsi="Times New Roman"/>
          <w:sz w:val="22"/>
          <w:vertAlign w:val="baseline"/>
        </w:rPr>
        <w:footnoteRef/>
      </w:r>
      <w:r w:rsidRPr="00A00073">
        <w:rPr>
          <w:rFonts w:ascii="Times New Roman" w:hAnsi="Times New Roman"/>
          <w:sz w:val="24"/>
        </w:rPr>
        <w:t xml:space="preserve"> </w:t>
      </w:r>
      <w:r w:rsidRPr="00A00073">
        <w:rPr>
          <w:rFonts w:ascii="Times New Roman" w:hAnsi="Times New Roman"/>
          <w:sz w:val="24"/>
        </w:rPr>
        <w:tab/>
        <w:t xml:space="preserve">References to the Driver Contract in these reasons are to the Driver Contract dated 1 December 2017. </w:t>
      </w:r>
    </w:p>
  </w:footnote>
  <w:footnote w:id="201">
    <w:p w14:paraId="1CD91C34" w14:textId="77777777" w:rsidR="00C24A78" w:rsidRPr="00A00073" w:rsidRDefault="00C24A78" w:rsidP="00A00073">
      <w:pPr>
        <w:pStyle w:val="FootnoteText"/>
        <w:spacing w:line="280" w:lineRule="exact"/>
        <w:ind w:right="0"/>
        <w:jc w:val="both"/>
        <w:rPr>
          <w:rFonts w:ascii="Times New Roman" w:hAnsi="Times New Roman"/>
          <w:b/>
          <w:bCs/>
          <w:sz w:val="24"/>
        </w:rPr>
      </w:pPr>
      <w:r w:rsidRPr="00A00073">
        <w:rPr>
          <w:rStyle w:val="FootnoteReference"/>
          <w:rFonts w:ascii="Times New Roman" w:hAnsi="Times New Roman"/>
          <w:sz w:val="22"/>
          <w:vertAlign w:val="baseline"/>
        </w:rPr>
        <w:footnoteRef/>
      </w:r>
      <w:r w:rsidRPr="00A00073">
        <w:rPr>
          <w:rFonts w:ascii="Times New Roman" w:hAnsi="Times New Roman"/>
          <w:sz w:val="24"/>
        </w:rPr>
        <w:t xml:space="preserve"> </w:t>
      </w:r>
      <w:r w:rsidRPr="00A00073">
        <w:rPr>
          <w:rFonts w:ascii="Times New Roman" w:hAnsi="Times New Roman"/>
          <w:sz w:val="24"/>
        </w:rPr>
        <w:tab/>
        <w:t xml:space="preserve">References to the Rider Contract in these reasons are to the Rider Contract dated 10 June 2020. </w:t>
      </w:r>
    </w:p>
  </w:footnote>
  <w:footnote w:id="202">
    <w:p w14:paraId="501BC185" w14:textId="77777777" w:rsidR="00C24A78" w:rsidRPr="00A00073" w:rsidRDefault="00C24A78" w:rsidP="00A00073">
      <w:pPr>
        <w:pStyle w:val="FootnoteText"/>
        <w:spacing w:line="280" w:lineRule="exact"/>
        <w:ind w:right="0"/>
        <w:jc w:val="both"/>
        <w:rPr>
          <w:rFonts w:ascii="Times New Roman" w:hAnsi="Times New Roman"/>
          <w:sz w:val="24"/>
        </w:rPr>
      </w:pPr>
      <w:r w:rsidRPr="00A00073">
        <w:rPr>
          <w:rStyle w:val="FootnoteReference"/>
          <w:rFonts w:ascii="Times New Roman" w:hAnsi="Times New Roman"/>
          <w:sz w:val="22"/>
          <w:vertAlign w:val="baseline"/>
        </w:rPr>
        <w:footnoteRef/>
      </w:r>
      <w:r w:rsidRPr="00A00073">
        <w:rPr>
          <w:rFonts w:ascii="Times New Roman" w:hAnsi="Times New Roman"/>
          <w:sz w:val="24"/>
        </w:rPr>
        <w:t xml:space="preserve"> </w:t>
      </w:r>
      <w:r w:rsidRPr="00A00073">
        <w:rPr>
          <w:rFonts w:ascii="Times New Roman" w:hAnsi="Times New Roman"/>
          <w:sz w:val="24"/>
        </w:rPr>
        <w:tab/>
        <w:t>In these reasons, references to "Uber" include where relevant its Australian subsidiary.</w:t>
      </w:r>
    </w:p>
  </w:footnote>
  <w:footnote w:id="203">
    <w:p w14:paraId="53DBE1DC" w14:textId="77777777" w:rsidR="00C24A78" w:rsidRPr="00A00073" w:rsidRDefault="00C24A78" w:rsidP="00A00073">
      <w:pPr>
        <w:pStyle w:val="FootnoteText"/>
        <w:spacing w:line="280" w:lineRule="exact"/>
        <w:ind w:right="0"/>
        <w:jc w:val="both"/>
        <w:rPr>
          <w:rFonts w:ascii="Times New Roman" w:hAnsi="Times New Roman"/>
          <w:sz w:val="24"/>
        </w:rPr>
      </w:pPr>
      <w:r w:rsidRPr="00A00073">
        <w:rPr>
          <w:rStyle w:val="FootnoteReference"/>
          <w:rFonts w:ascii="Times New Roman" w:hAnsi="Times New Roman"/>
          <w:sz w:val="22"/>
          <w:vertAlign w:val="baseline"/>
        </w:rPr>
        <w:footnoteRef/>
      </w:r>
      <w:r w:rsidRPr="00A00073">
        <w:rPr>
          <w:rFonts w:ascii="Times New Roman" w:hAnsi="Times New Roman"/>
          <w:sz w:val="24"/>
        </w:rPr>
        <w:t xml:space="preserve"> </w:t>
      </w:r>
      <w:r w:rsidRPr="00A00073">
        <w:rPr>
          <w:rFonts w:ascii="Times New Roman" w:hAnsi="Times New Roman"/>
          <w:sz w:val="24"/>
        </w:rPr>
        <w:tab/>
        <w:t>(1990) 64 ALJR 606; 95 ALR 641.</w:t>
      </w:r>
    </w:p>
  </w:footnote>
  <w:footnote w:id="204">
    <w:p w14:paraId="357486E5" w14:textId="77777777" w:rsidR="00C24A78" w:rsidRPr="00A00073" w:rsidRDefault="00C24A78" w:rsidP="00A00073">
      <w:pPr>
        <w:pStyle w:val="FootnoteText"/>
        <w:spacing w:line="280" w:lineRule="exact"/>
        <w:ind w:right="0"/>
        <w:jc w:val="both"/>
        <w:rPr>
          <w:rFonts w:ascii="Times New Roman" w:hAnsi="Times New Roman"/>
          <w:sz w:val="24"/>
        </w:rPr>
      </w:pPr>
      <w:r w:rsidRPr="00A00073">
        <w:rPr>
          <w:rStyle w:val="FootnoteReference"/>
          <w:rFonts w:ascii="Times New Roman" w:hAnsi="Times New Roman"/>
          <w:sz w:val="22"/>
          <w:vertAlign w:val="baseline"/>
        </w:rPr>
        <w:footnoteRef/>
      </w:r>
      <w:r w:rsidRPr="00A00073">
        <w:rPr>
          <w:rFonts w:ascii="Times New Roman" w:hAnsi="Times New Roman"/>
          <w:sz w:val="24"/>
        </w:rPr>
        <w:t xml:space="preserve"> </w:t>
      </w:r>
      <w:r w:rsidRPr="00A00073">
        <w:rPr>
          <w:rFonts w:ascii="Times New Roman" w:hAnsi="Times New Roman"/>
          <w:sz w:val="24"/>
        </w:rPr>
        <w:tab/>
        <w:t>(1990) 64 ALJR 606 at 612-613; 95 ALR 641 at 652.</w:t>
      </w:r>
    </w:p>
  </w:footnote>
  <w:footnote w:id="205">
    <w:p w14:paraId="5267CE17" w14:textId="77777777" w:rsidR="00C24A78" w:rsidRPr="00A00073" w:rsidRDefault="00C24A78" w:rsidP="00A00073">
      <w:pPr>
        <w:pStyle w:val="FootnoteText"/>
        <w:spacing w:line="280" w:lineRule="exact"/>
        <w:ind w:right="0"/>
        <w:jc w:val="both"/>
        <w:rPr>
          <w:rFonts w:ascii="Times New Roman" w:hAnsi="Times New Roman"/>
          <w:sz w:val="24"/>
        </w:rPr>
      </w:pPr>
      <w:r w:rsidRPr="00A00073">
        <w:rPr>
          <w:rStyle w:val="FootnoteReference"/>
          <w:rFonts w:ascii="Times New Roman" w:hAnsi="Times New Roman"/>
          <w:sz w:val="22"/>
          <w:vertAlign w:val="baseline"/>
        </w:rPr>
        <w:footnoteRef/>
      </w:r>
      <w:r w:rsidRPr="00A00073">
        <w:rPr>
          <w:rFonts w:ascii="Times New Roman" w:hAnsi="Times New Roman"/>
          <w:sz w:val="24"/>
        </w:rPr>
        <w:t xml:space="preserve"> </w:t>
      </w:r>
      <w:r w:rsidRPr="00A00073">
        <w:rPr>
          <w:rFonts w:ascii="Times New Roman" w:hAnsi="Times New Roman"/>
          <w:sz w:val="24"/>
        </w:rPr>
        <w:tab/>
        <w:t>(1944) 69 CLR 389.</w:t>
      </w:r>
    </w:p>
  </w:footnote>
  <w:footnote w:id="206">
    <w:p w14:paraId="735A2C75" w14:textId="77777777" w:rsidR="00C24A78" w:rsidRPr="00A00073" w:rsidRDefault="00C24A78" w:rsidP="00A00073">
      <w:pPr>
        <w:pStyle w:val="FootnoteText"/>
        <w:spacing w:line="280" w:lineRule="exact"/>
        <w:ind w:right="0"/>
        <w:jc w:val="both"/>
        <w:rPr>
          <w:rFonts w:ascii="Times New Roman" w:hAnsi="Times New Roman"/>
          <w:sz w:val="24"/>
        </w:rPr>
      </w:pPr>
      <w:r w:rsidRPr="00A00073">
        <w:rPr>
          <w:rStyle w:val="FootnoteReference"/>
          <w:rFonts w:ascii="Times New Roman" w:hAnsi="Times New Roman"/>
          <w:sz w:val="22"/>
          <w:vertAlign w:val="baseline"/>
        </w:rPr>
        <w:footnoteRef/>
      </w:r>
      <w:r w:rsidRPr="00A00073">
        <w:rPr>
          <w:rFonts w:ascii="Times New Roman" w:hAnsi="Times New Roman"/>
          <w:sz w:val="24"/>
        </w:rPr>
        <w:t xml:space="preserve"> </w:t>
      </w:r>
      <w:r w:rsidRPr="00A00073">
        <w:rPr>
          <w:rFonts w:ascii="Times New Roman" w:hAnsi="Times New Roman"/>
          <w:sz w:val="24"/>
        </w:rPr>
        <w:tab/>
      </w:r>
      <w:r w:rsidRPr="00A00073">
        <w:rPr>
          <w:rFonts w:ascii="Times New Roman" w:hAnsi="Times New Roman"/>
          <w:i/>
          <w:iCs/>
          <w:sz w:val="24"/>
        </w:rPr>
        <w:t>Pay-roll Tax Assessment Act 1941</w:t>
      </w:r>
      <w:r w:rsidRPr="00A00073">
        <w:rPr>
          <w:rFonts w:ascii="Times New Roman" w:hAnsi="Times New Roman"/>
          <w:sz w:val="24"/>
        </w:rPr>
        <w:t> (</w:t>
      </w:r>
      <w:proofErr w:type="spellStart"/>
      <w:r w:rsidRPr="00A00073">
        <w:rPr>
          <w:rFonts w:ascii="Times New Roman" w:hAnsi="Times New Roman"/>
          <w:sz w:val="24"/>
        </w:rPr>
        <w:t>Cth</w:t>
      </w:r>
      <w:proofErr w:type="spellEnd"/>
      <w:r w:rsidRPr="00A00073">
        <w:rPr>
          <w:rFonts w:ascii="Times New Roman" w:hAnsi="Times New Roman"/>
          <w:sz w:val="24"/>
        </w:rPr>
        <w:t>), s 3 (definition of "wages").</w:t>
      </w:r>
    </w:p>
  </w:footnote>
  <w:footnote w:id="207">
    <w:p w14:paraId="6568781E" w14:textId="77777777" w:rsidR="00C24A78" w:rsidRPr="00A00073" w:rsidRDefault="00C24A78" w:rsidP="00A00073">
      <w:pPr>
        <w:pStyle w:val="FootnoteText"/>
        <w:spacing w:line="280" w:lineRule="exact"/>
        <w:ind w:right="0"/>
        <w:jc w:val="both"/>
        <w:rPr>
          <w:rFonts w:ascii="Times New Roman" w:hAnsi="Times New Roman"/>
          <w:sz w:val="24"/>
        </w:rPr>
      </w:pPr>
      <w:r w:rsidRPr="00A00073">
        <w:rPr>
          <w:rStyle w:val="FootnoteReference"/>
          <w:rFonts w:ascii="Times New Roman" w:hAnsi="Times New Roman"/>
          <w:sz w:val="22"/>
          <w:vertAlign w:val="baseline"/>
        </w:rPr>
        <w:footnoteRef/>
      </w:r>
      <w:r w:rsidRPr="00A00073">
        <w:rPr>
          <w:rFonts w:ascii="Times New Roman" w:hAnsi="Times New Roman"/>
          <w:sz w:val="24"/>
        </w:rPr>
        <w:t xml:space="preserve"> </w:t>
      </w:r>
      <w:r w:rsidRPr="00A00073">
        <w:rPr>
          <w:rFonts w:ascii="Times New Roman" w:hAnsi="Times New Roman"/>
          <w:sz w:val="24"/>
        </w:rPr>
        <w:tab/>
        <w:t>(1944) 69 CLR 389 at 396.</w:t>
      </w:r>
    </w:p>
  </w:footnote>
  <w:footnote w:id="208">
    <w:p w14:paraId="73D4FB39" w14:textId="77777777" w:rsidR="00C24A78" w:rsidRPr="00A00073" w:rsidRDefault="00C24A78" w:rsidP="00A00073">
      <w:pPr>
        <w:pStyle w:val="FootnoteText"/>
        <w:spacing w:line="280" w:lineRule="exact"/>
        <w:ind w:right="0"/>
        <w:jc w:val="both"/>
        <w:rPr>
          <w:rFonts w:ascii="Times New Roman" w:hAnsi="Times New Roman"/>
          <w:sz w:val="24"/>
        </w:rPr>
      </w:pPr>
      <w:r w:rsidRPr="00A00073">
        <w:rPr>
          <w:rStyle w:val="FootnoteReference"/>
          <w:rFonts w:ascii="Times New Roman" w:hAnsi="Times New Roman"/>
          <w:sz w:val="22"/>
          <w:vertAlign w:val="baseline"/>
        </w:rPr>
        <w:footnoteRef/>
      </w:r>
      <w:r w:rsidRPr="00A00073">
        <w:rPr>
          <w:rFonts w:ascii="Times New Roman" w:hAnsi="Times New Roman"/>
          <w:sz w:val="24"/>
        </w:rPr>
        <w:t xml:space="preserve"> </w:t>
      </w:r>
      <w:r w:rsidRPr="00A00073">
        <w:rPr>
          <w:rFonts w:ascii="Times New Roman" w:hAnsi="Times New Roman"/>
          <w:sz w:val="24"/>
        </w:rPr>
        <w:tab/>
        <w:t>(2025) 99 ALJR 1211 at 1246 [161]; 424 ALR 294 at 338-339. See [</w:t>
      </w:r>
      <w:r>
        <w:rPr>
          <w:rFonts w:ascii="Times New Roman" w:hAnsi="Times New Roman"/>
          <w:sz w:val="24"/>
        </w:rPr>
        <w:t>112</w:t>
      </w:r>
      <w:r w:rsidRPr="00A00073">
        <w:rPr>
          <w:rFonts w:ascii="Times New Roman" w:hAnsi="Times New Roman"/>
          <w:sz w:val="24"/>
        </w:rPr>
        <w:t>]-[</w:t>
      </w:r>
      <w:r>
        <w:rPr>
          <w:rFonts w:ascii="Times New Roman" w:hAnsi="Times New Roman"/>
          <w:sz w:val="24"/>
        </w:rPr>
        <w:t>113</w:t>
      </w:r>
      <w:r w:rsidRPr="00A00073">
        <w:rPr>
          <w:rFonts w:ascii="Times New Roman" w:hAnsi="Times New Roman"/>
          <w:sz w:val="24"/>
        </w:rPr>
        <w:t>] above.</w:t>
      </w:r>
    </w:p>
  </w:footnote>
  <w:footnote w:id="209">
    <w:p w14:paraId="4CB6C23A" w14:textId="77777777" w:rsidR="00C24A78" w:rsidRPr="00A00073" w:rsidRDefault="00C24A78" w:rsidP="00A00073">
      <w:pPr>
        <w:pStyle w:val="FootnoteText"/>
        <w:spacing w:line="280" w:lineRule="exact"/>
        <w:ind w:right="0"/>
        <w:jc w:val="both"/>
        <w:rPr>
          <w:rFonts w:ascii="Times New Roman" w:hAnsi="Times New Roman"/>
          <w:sz w:val="24"/>
        </w:rPr>
      </w:pPr>
      <w:r w:rsidRPr="00A00073">
        <w:rPr>
          <w:rStyle w:val="FootnoteReference"/>
          <w:rFonts w:ascii="Times New Roman" w:hAnsi="Times New Roman"/>
          <w:sz w:val="22"/>
          <w:vertAlign w:val="baseline"/>
        </w:rPr>
        <w:footnoteRef/>
      </w:r>
      <w:r w:rsidRPr="00A00073">
        <w:rPr>
          <w:rFonts w:ascii="Times New Roman" w:hAnsi="Times New Roman"/>
          <w:sz w:val="24"/>
        </w:rPr>
        <w:t xml:space="preserve"> </w:t>
      </w:r>
      <w:r w:rsidRPr="00A00073">
        <w:rPr>
          <w:rFonts w:ascii="Times New Roman" w:hAnsi="Times New Roman"/>
          <w:sz w:val="24"/>
        </w:rPr>
        <w:tab/>
        <w:t>Clause 4 of the Rider Contract.</w:t>
      </w:r>
    </w:p>
  </w:footnote>
  <w:footnote w:id="210">
    <w:p w14:paraId="1A46031D" w14:textId="77777777" w:rsidR="00C24A78" w:rsidRPr="00A00073" w:rsidRDefault="00C24A78" w:rsidP="00A00073">
      <w:pPr>
        <w:pStyle w:val="FootnoteText"/>
        <w:spacing w:line="280" w:lineRule="exact"/>
        <w:ind w:right="0"/>
        <w:jc w:val="both"/>
        <w:rPr>
          <w:rFonts w:ascii="Times New Roman" w:hAnsi="Times New Roman"/>
          <w:sz w:val="24"/>
        </w:rPr>
      </w:pPr>
      <w:r w:rsidRPr="00A00073">
        <w:rPr>
          <w:rStyle w:val="FootnoteReference"/>
          <w:rFonts w:ascii="Times New Roman" w:hAnsi="Times New Roman"/>
          <w:sz w:val="22"/>
          <w:vertAlign w:val="baseline"/>
        </w:rPr>
        <w:footnoteRef/>
      </w:r>
      <w:r w:rsidRPr="00A00073">
        <w:rPr>
          <w:rFonts w:ascii="Times New Roman" w:hAnsi="Times New Roman"/>
          <w:sz w:val="24"/>
        </w:rPr>
        <w:t xml:space="preserve"> </w:t>
      </w:r>
      <w:r w:rsidRPr="00A00073">
        <w:rPr>
          <w:rFonts w:ascii="Times New Roman" w:hAnsi="Times New Roman"/>
          <w:sz w:val="24"/>
        </w:rPr>
        <w:tab/>
        <w:t>(2019) 110 ATR 651.</w:t>
      </w:r>
    </w:p>
  </w:footnote>
  <w:footnote w:id="211">
    <w:p w14:paraId="0AF2336C" w14:textId="77777777" w:rsidR="00C24A78" w:rsidRPr="00A00073" w:rsidRDefault="00C24A78" w:rsidP="00A00073">
      <w:pPr>
        <w:pStyle w:val="FootnoteText"/>
        <w:spacing w:line="280" w:lineRule="exact"/>
        <w:ind w:right="0"/>
        <w:jc w:val="both"/>
        <w:rPr>
          <w:rFonts w:ascii="Times New Roman" w:hAnsi="Times New Roman"/>
          <w:sz w:val="24"/>
        </w:rPr>
      </w:pPr>
      <w:r w:rsidRPr="00A00073">
        <w:rPr>
          <w:rStyle w:val="FootnoteReference"/>
          <w:rFonts w:ascii="Times New Roman" w:hAnsi="Times New Roman"/>
          <w:sz w:val="22"/>
          <w:vertAlign w:val="baseline"/>
        </w:rPr>
        <w:footnoteRef/>
      </w:r>
      <w:r w:rsidRPr="00A00073">
        <w:rPr>
          <w:rFonts w:ascii="Times New Roman" w:hAnsi="Times New Roman"/>
          <w:sz w:val="24"/>
        </w:rPr>
        <w:t xml:space="preserve"> </w:t>
      </w:r>
      <w:r w:rsidRPr="00A00073">
        <w:rPr>
          <w:rFonts w:ascii="Times New Roman" w:hAnsi="Times New Roman"/>
          <w:sz w:val="24"/>
        </w:rPr>
        <w:tab/>
        <w:t>(2019) 110 ATR 651 at 667 [65].</w:t>
      </w:r>
    </w:p>
  </w:footnote>
  <w:footnote w:id="212">
    <w:p w14:paraId="08AB7F71" w14:textId="77777777" w:rsidR="00C24A78" w:rsidRPr="00A00073" w:rsidRDefault="00C24A78" w:rsidP="00A00073">
      <w:pPr>
        <w:pStyle w:val="FootnoteText"/>
        <w:spacing w:line="280" w:lineRule="exact"/>
        <w:ind w:right="0"/>
        <w:jc w:val="both"/>
        <w:rPr>
          <w:rFonts w:ascii="Times New Roman" w:hAnsi="Times New Roman"/>
          <w:sz w:val="24"/>
        </w:rPr>
      </w:pPr>
      <w:r w:rsidRPr="00A00073">
        <w:rPr>
          <w:rStyle w:val="FootnoteReference"/>
          <w:rFonts w:ascii="Times New Roman" w:hAnsi="Times New Roman"/>
          <w:sz w:val="22"/>
          <w:vertAlign w:val="baseline"/>
        </w:rPr>
        <w:footnoteRef/>
      </w:r>
      <w:r w:rsidRPr="00A00073">
        <w:rPr>
          <w:rFonts w:ascii="Times New Roman" w:hAnsi="Times New Roman"/>
          <w:sz w:val="24"/>
        </w:rPr>
        <w:t xml:space="preserve"> </w:t>
      </w:r>
      <w:r w:rsidRPr="00A00073">
        <w:rPr>
          <w:rFonts w:ascii="Times New Roman" w:hAnsi="Times New Roman"/>
          <w:sz w:val="24"/>
        </w:rPr>
        <w:tab/>
        <w:t>(2019) 110 ATR 651 at 667 [66].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A45C0" w14:textId="77777777" w:rsidR="001B5379" w:rsidRPr="007B63A8" w:rsidRDefault="001B5379" w:rsidP="007B63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3F4E8" w14:textId="185B96AD" w:rsidR="001B5379" w:rsidRPr="007B63A8" w:rsidRDefault="007B63A8" w:rsidP="007B63A8">
    <w:pPr>
      <w:pStyle w:val="Header"/>
      <w:jc w:val="center"/>
      <w:rPr>
        <w:rFonts w:ascii="Times New Roman" w:hAnsi="Times New Roman"/>
        <w:sz w:val="22"/>
      </w:rPr>
    </w:pPr>
    <w:r>
      <w:rPr>
        <w:rFonts w:ascii="Times New Roman" w:hAnsi="Times New Roman"/>
        <w:sz w:val="22"/>
      </w:rPr>
      <w:fldChar w:fldCharType="begin"/>
    </w:r>
    <w:r>
      <w:rPr>
        <w:rFonts w:ascii="Times New Roman" w:hAnsi="Times New Roman"/>
        <w:sz w:val="22"/>
      </w:rPr>
      <w:instrText xml:space="preserve"> = (</w:instrText>
    </w:r>
    <w:r>
      <w:rPr>
        <w:rFonts w:ascii="Times New Roman" w:hAnsi="Times New Roman"/>
        <w:sz w:val="22"/>
      </w:rPr>
      <w:fldChar w:fldCharType="begin"/>
    </w:r>
    <w:r>
      <w:rPr>
        <w:rFonts w:ascii="Times New Roman" w:hAnsi="Times New Roman"/>
        <w:sz w:val="22"/>
      </w:rPr>
      <w:instrText xml:space="preserve"> page </w:instrText>
    </w:r>
    <w:r>
      <w:rPr>
        <w:rFonts w:ascii="Times New Roman" w:hAnsi="Times New Roman"/>
        <w:sz w:val="22"/>
      </w:rPr>
      <w:fldChar w:fldCharType="separate"/>
    </w:r>
    <w:r>
      <w:rPr>
        <w:rFonts w:ascii="Times New Roman" w:hAnsi="Times New Roman"/>
        <w:sz w:val="22"/>
      </w:rPr>
      <w:fldChar w:fldCharType="end"/>
    </w:r>
    <w:r>
      <w:rPr>
        <w:rFonts w:ascii="Times New Roman" w:hAnsi="Times New Roman"/>
        <w:sz w:val="22"/>
      </w:rPr>
      <w:instrText xml:space="preserve"> + 1)/2 </w:instrText>
    </w:r>
    <w:r>
      <w:rPr>
        <w:rFonts w:ascii="Times New Roman" w:hAnsi="Times New Roman"/>
        <w:sz w:val="22"/>
      </w:rPr>
      <w:fldChar w:fldCharType="separate"/>
    </w:r>
    <w:r>
      <w:rPr>
        <w:rFonts w:ascii="Times New Roman" w:hAnsi="Times New Roman"/>
        <w:sz w:val="22"/>
      </w:rPr>
      <w:fldChar w:fldCharType="end"/>
    </w:r>
    <w:r>
      <w:rPr>
        <w:rFonts w:ascii="Times New Roman" w:hAnsi="Times New Roman"/>
        <w:sz w:val="22"/>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8240F" w14:textId="38AA41B8" w:rsidR="0001005D" w:rsidRPr="007B63A8" w:rsidRDefault="0001005D" w:rsidP="007B63A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F2DFC" w14:textId="77777777" w:rsidR="007B63A8" w:rsidRDefault="007B63A8" w:rsidP="001B5379">
    <w:pPr>
      <w:pStyle w:val="Header"/>
      <w:tabs>
        <w:tab w:val="clear" w:pos="4153"/>
        <w:tab w:val="clear" w:pos="8306"/>
        <w:tab w:val="right" w:pos="1304"/>
      </w:tabs>
      <w:spacing w:line="280" w:lineRule="exact"/>
      <w:ind w:firstLine="0"/>
      <w:rPr>
        <w:rFonts w:ascii="Times New Roman" w:hAnsi="Times New Roman"/>
        <w:i/>
        <w:sz w:val="22"/>
      </w:rPr>
    </w:pPr>
    <w:r>
      <w:rPr>
        <w:rFonts w:ascii="Times New Roman" w:hAnsi="Times New Roman"/>
        <w:i/>
        <w:sz w:val="22"/>
      </w:rPr>
      <w:t>Gageler</w:t>
    </w:r>
    <w:r>
      <w:rPr>
        <w:rFonts w:ascii="Times New Roman" w:hAnsi="Times New Roman"/>
        <w:i/>
        <w:sz w:val="22"/>
      </w:rPr>
      <w:tab/>
      <w:t>CJ</w:t>
    </w:r>
  </w:p>
  <w:p w14:paraId="2E13F783" w14:textId="77777777" w:rsidR="007B63A8" w:rsidRDefault="007B63A8" w:rsidP="001B5379">
    <w:pPr>
      <w:pStyle w:val="Header"/>
      <w:tabs>
        <w:tab w:val="clear" w:pos="4153"/>
        <w:tab w:val="clear" w:pos="8306"/>
        <w:tab w:val="right" w:pos="1304"/>
      </w:tabs>
      <w:spacing w:line="280" w:lineRule="exact"/>
      <w:ind w:firstLine="0"/>
      <w:rPr>
        <w:rFonts w:ascii="Times New Roman" w:hAnsi="Times New Roman"/>
        <w:i/>
        <w:sz w:val="22"/>
      </w:rPr>
    </w:pPr>
  </w:p>
  <w:p w14:paraId="4F0B23B2" w14:textId="77777777" w:rsidR="007B63A8" w:rsidRDefault="007B63A8" w:rsidP="001B5379">
    <w:pPr>
      <w:pStyle w:val="Header"/>
      <w:tabs>
        <w:tab w:val="clear" w:pos="4153"/>
        <w:tab w:val="clear" w:pos="8306"/>
        <w:tab w:val="right" w:pos="1304"/>
      </w:tabs>
      <w:spacing w:line="280" w:lineRule="exact"/>
      <w:ind w:firstLine="0"/>
      <w:jc w:val="center"/>
      <w:rPr>
        <w:rFonts w:ascii="Times New Roman" w:hAnsi="Times New Roman"/>
        <w:sz w:val="22"/>
      </w:rPr>
    </w:pPr>
    <w:r>
      <w:rPr>
        <w:rFonts w:ascii="Times New Roman" w:hAnsi="Times New Roman"/>
        <w:sz w:val="22"/>
      </w:rPr>
      <w:fldChar w:fldCharType="begin"/>
    </w:r>
    <w:r>
      <w:rPr>
        <w:rFonts w:ascii="Times New Roman" w:hAnsi="Times New Roman"/>
        <w:sz w:val="22"/>
      </w:rPr>
      <w:instrText xml:space="preserve"> PAGE  \* MERGEFORMAT </w:instrText>
    </w:r>
    <w:r>
      <w:rPr>
        <w:rFonts w:ascii="Times New Roman" w:hAnsi="Times New Roman"/>
        <w:sz w:val="22"/>
      </w:rPr>
      <w:fldChar w:fldCharType="separate"/>
    </w:r>
    <w:r>
      <w:rPr>
        <w:rFonts w:ascii="Times New Roman" w:hAnsi="Times New Roman"/>
        <w:noProof/>
        <w:sz w:val="22"/>
      </w:rPr>
      <w:t>1</w:t>
    </w:r>
    <w:r>
      <w:rPr>
        <w:rFonts w:ascii="Times New Roman" w:hAnsi="Times New Roman"/>
        <w:sz w:val="22"/>
      </w:rPr>
      <w:fldChar w:fldCharType="end"/>
    </w:r>
    <w:r>
      <w:rPr>
        <w:rFonts w:ascii="Times New Roman" w:hAnsi="Times New Roman"/>
        <w:sz w:val="22"/>
      </w:rPr>
      <w:t>.</w:t>
    </w:r>
  </w:p>
  <w:p w14:paraId="79654BF6" w14:textId="77777777" w:rsidR="007B63A8" w:rsidRPr="001B5379" w:rsidRDefault="007B63A8" w:rsidP="001B5379">
    <w:pPr>
      <w:pStyle w:val="Header"/>
      <w:tabs>
        <w:tab w:val="clear" w:pos="4153"/>
        <w:tab w:val="clear" w:pos="8306"/>
        <w:tab w:val="right" w:pos="1304"/>
      </w:tabs>
      <w:spacing w:line="280" w:lineRule="exact"/>
      <w:ind w:firstLine="0"/>
      <w:jc w:val="center"/>
      <w:rPr>
        <w:rFonts w:ascii="Times New Roman" w:hAnsi="Times New Roman"/>
        <w:sz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662F4" w14:textId="77777777" w:rsidR="007B63A8" w:rsidRDefault="007B63A8" w:rsidP="001B5379">
    <w:pPr>
      <w:pStyle w:val="Header"/>
      <w:tabs>
        <w:tab w:val="clear" w:pos="4153"/>
        <w:tab w:val="clear" w:pos="8306"/>
        <w:tab w:val="left" w:pos="7200"/>
        <w:tab w:val="right" w:pos="8504"/>
      </w:tabs>
      <w:spacing w:line="280" w:lineRule="exact"/>
      <w:jc w:val="right"/>
      <w:rPr>
        <w:rFonts w:ascii="Times New Roman" w:hAnsi="Times New Roman"/>
        <w:i/>
        <w:sz w:val="22"/>
      </w:rPr>
    </w:pPr>
    <w:r>
      <w:rPr>
        <w:rFonts w:ascii="Times New Roman" w:hAnsi="Times New Roman"/>
        <w:i/>
        <w:sz w:val="22"/>
      </w:rPr>
      <w:tab/>
      <w:t>Gageler</w:t>
    </w:r>
    <w:r>
      <w:rPr>
        <w:rFonts w:ascii="Times New Roman" w:hAnsi="Times New Roman"/>
        <w:i/>
        <w:sz w:val="22"/>
      </w:rPr>
      <w:tab/>
      <w:t>CJ</w:t>
    </w:r>
  </w:p>
  <w:p w14:paraId="5C8F0933" w14:textId="77777777" w:rsidR="007B63A8" w:rsidRDefault="007B63A8" w:rsidP="001B5379">
    <w:pPr>
      <w:pStyle w:val="Header"/>
      <w:tabs>
        <w:tab w:val="clear" w:pos="4153"/>
        <w:tab w:val="clear" w:pos="8306"/>
        <w:tab w:val="left" w:pos="7200"/>
        <w:tab w:val="right" w:pos="8504"/>
      </w:tabs>
      <w:spacing w:line="280" w:lineRule="exact"/>
      <w:jc w:val="right"/>
      <w:rPr>
        <w:rFonts w:ascii="Times New Roman" w:hAnsi="Times New Roman"/>
        <w:i/>
        <w:sz w:val="22"/>
      </w:rPr>
    </w:pPr>
  </w:p>
  <w:p w14:paraId="7660CC34" w14:textId="77777777" w:rsidR="007B63A8" w:rsidRDefault="007B63A8" w:rsidP="001B5379">
    <w:pPr>
      <w:pStyle w:val="Header"/>
      <w:tabs>
        <w:tab w:val="clear" w:pos="4153"/>
        <w:tab w:val="clear" w:pos="8306"/>
        <w:tab w:val="left" w:pos="7200"/>
        <w:tab w:val="right" w:pos="8504"/>
      </w:tabs>
      <w:spacing w:line="280" w:lineRule="exact"/>
      <w:jc w:val="center"/>
      <w:rPr>
        <w:rFonts w:ascii="Times New Roman" w:hAnsi="Times New Roman"/>
        <w:sz w:val="22"/>
      </w:rPr>
    </w:pPr>
    <w:r>
      <w:rPr>
        <w:rFonts w:ascii="Times New Roman" w:hAnsi="Times New Roman"/>
        <w:sz w:val="22"/>
      </w:rPr>
      <w:fldChar w:fldCharType="begin"/>
    </w:r>
    <w:r>
      <w:rPr>
        <w:rFonts w:ascii="Times New Roman" w:hAnsi="Times New Roman"/>
        <w:sz w:val="22"/>
      </w:rPr>
      <w:instrText xml:space="preserve"> PAGE  \* MERGEFORMAT </w:instrText>
    </w:r>
    <w:r>
      <w:rPr>
        <w:rFonts w:ascii="Times New Roman" w:hAnsi="Times New Roman"/>
        <w:sz w:val="22"/>
      </w:rPr>
      <w:fldChar w:fldCharType="separate"/>
    </w:r>
    <w:r>
      <w:rPr>
        <w:rFonts w:ascii="Times New Roman" w:hAnsi="Times New Roman"/>
        <w:noProof/>
        <w:sz w:val="22"/>
      </w:rPr>
      <w:t>1</w:t>
    </w:r>
    <w:r>
      <w:rPr>
        <w:rFonts w:ascii="Times New Roman" w:hAnsi="Times New Roman"/>
        <w:sz w:val="22"/>
      </w:rPr>
      <w:fldChar w:fldCharType="end"/>
    </w:r>
    <w:r>
      <w:rPr>
        <w:rFonts w:ascii="Times New Roman" w:hAnsi="Times New Roman"/>
        <w:sz w:val="22"/>
      </w:rPr>
      <w:t>.</w:t>
    </w:r>
  </w:p>
  <w:p w14:paraId="7A86EF8E" w14:textId="77777777" w:rsidR="007B63A8" w:rsidRPr="001B5379" w:rsidRDefault="007B63A8" w:rsidP="001B5379">
    <w:pPr>
      <w:pStyle w:val="Header"/>
      <w:tabs>
        <w:tab w:val="clear" w:pos="4153"/>
        <w:tab w:val="clear" w:pos="8306"/>
        <w:tab w:val="left" w:pos="7200"/>
        <w:tab w:val="right" w:pos="8504"/>
      </w:tabs>
      <w:spacing w:line="280" w:lineRule="exact"/>
      <w:jc w:val="center"/>
      <w:rPr>
        <w:rFonts w:ascii="Times New Roman" w:hAnsi="Times New Roman"/>
        <w:sz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4C269" w14:textId="77777777" w:rsidR="007B63A8" w:rsidRDefault="007B63A8" w:rsidP="001B5379">
    <w:pPr>
      <w:pStyle w:val="Header"/>
      <w:tabs>
        <w:tab w:val="clear" w:pos="4153"/>
        <w:tab w:val="clear" w:pos="8306"/>
        <w:tab w:val="center" w:pos="1134"/>
      </w:tabs>
      <w:spacing w:line="280" w:lineRule="exact"/>
      <w:ind w:firstLine="0"/>
      <w:rPr>
        <w:rFonts w:ascii="Times New Roman" w:hAnsi="Times New Roman"/>
        <w:i/>
        <w:sz w:val="22"/>
      </w:rPr>
    </w:pPr>
  </w:p>
  <w:p w14:paraId="56A32198" w14:textId="77777777" w:rsidR="007B63A8" w:rsidRDefault="007B63A8" w:rsidP="001B5379">
    <w:pPr>
      <w:pStyle w:val="Header"/>
      <w:tabs>
        <w:tab w:val="clear" w:pos="4153"/>
        <w:tab w:val="clear" w:pos="8306"/>
        <w:tab w:val="center" w:pos="1134"/>
      </w:tabs>
      <w:spacing w:line="280" w:lineRule="exact"/>
      <w:ind w:firstLine="0"/>
      <w:rPr>
        <w:rFonts w:ascii="Times New Roman" w:hAnsi="Times New Roman"/>
        <w:i/>
        <w:sz w:val="22"/>
      </w:rPr>
    </w:pPr>
  </w:p>
  <w:p w14:paraId="4B4C954A" w14:textId="77777777" w:rsidR="007B63A8" w:rsidRDefault="007B63A8" w:rsidP="001B5379">
    <w:pPr>
      <w:pStyle w:val="Header"/>
      <w:tabs>
        <w:tab w:val="clear" w:pos="4153"/>
        <w:tab w:val="clear" w:pos="8306"/>
        <w:tab w:val="center" w:pos="1134"/>
      </w:tabs>
      <w:spacing w:line="280" w:lineRule="exact"/>
      <w:ind w:firstLine="0"/>
      <w:rPr>
        <w:rFonts w:ascii="Times New Roman" w:hAnsi="Times New Roman"/>
        <w:i/>
        <w:sz w:val="22"/>
      </w:rPr>
    </w:pPr>
  </w:p>
  <w:p w14:paraId="54082640" w14:textId="77777777" w:rsidR="007B63A8" w:rsidRPr="001B5379" w:rsidRDefault="007B63A8" w:rsidP="001B5379">
    <w:pPr>
      <w:pStyle w:val="Header"/>
      <w:tabs>
        <w:tab w:val="clear" w:pos="4153"/>
        <w:tab w:val="clear" w:pos="8306"/>
        <w:tab w:val="center" w:pos="1134"/>
      </w:tabs>
      <w:spacing w:line="280" w:lineRule="exact"/>
      <w:ind w:firstLine="0"/>
      <w:rPr>
        <w:rFonts w:ascii="Times New Roman" w:hAnsi="Times New Roman"/>
        <w:i/>
        <w:sz w:val="2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DFFA7" w14:textId="77777777" w:rsidR="002A5DB5" w:rsidRPr="0073715B" w:rsidRDefault="002A5DB5" w:rsidP="0073715B">
    <w:pPr>
      <w:pStyle w:val="Header"/>
      <w:tabs>
        <w:tab w:val="clear" w:pos="4153"/>
        <w:tab w:val="clear" w:pos="8306"/>
        <w:tab w:val="right" w:pos="1304"/>
      </w:tabs>
      <w:spacing w:line="280" w:lineRule="exact"/>
      <w:ind w:firstLine="0"/>
      <w:rPr>
        <w:rFonts w:ascii="Times New Roman" w:hAnsi="Times New Roman"/>
        <w:i/>
        <w:sz w:val="22"/>
      </w:rPr>
    </w:pPr>
    <w:r w:rsidRPr="0073715B">
      <w:rPr>
        <w:rFonts w:ascii="Times New Roman" w:hAnsi="Times New Roman"/>
        <w:i/>
        <w:sz w:val="22"/>
      </w:rPr>
      <w:t>Gordon</w:t>
    </w:r>
    <w:r w:rsidRPr="0073715B">
      <w:rPr>
        <w:rFonts w:ascii="Times New Roman" w:hAnsi="Times New Roman"/>
        <w:i/>
        <w:sz w:val="22"/>
      </w:rPr>
      <w:tab/>
      <w:t>J</w:t>
    </w:r>
  </w:p>
  <w:p w14:paraId="10857726" w14:textId="77777777" w:rsidR="002A5DB5" w:rsidRPr="0073715B" w:rsidRDefault="002A5DB5" w:rsidP="0073715B">
    <w:pPr>
      <w:pStyle w:val="Header"/>
      <w:tabs>
        <w:tab w:val="clear" w:pos="4153"/>
        <w:tab w:val="clear" w:pos="8306"/>
        <w:tab w:val="right" w:pos="1304"/>
      </w:tabs>
      <w:spacing w:line="280" w:lineRule="exact"/>
      <w:ind w:firstLine="0"/>
      <w:rPr>
        <w:rFonts w:ascii="Times New Roman" w:hAnsi="Times New Roman"/>
        <w:i/>
        <w:sz w:val="22"/>
      </w:rPr>
    </w:pPr>
    <w:r w:rsidRPr="0073715B">
      <w:rPr>
        <w:rFonts w:ascii="Times New Roman" w:hAnsi="Times New Roman"/>
        <w:i/>
        <w:sz w:val="22"/>
      </w:rPr>
      <w:t>Edelman</w:t>
    </w:r>
    <w:r w:rsidRPr="0073715B">
      <w:rPr>
        <w:rFonts w:ascii="Times New Roman" w:hAnsi="Times New Roman"/>
        <w:i/>
        <w:sz w:val="22"/>
      </w:rPr>
      <w:tab/>
      <w:t>J</w:t>
    </w:r>
  </w:p>
  <w:p w14:paraId="6B38993C" w14:textId="77777777" w:rsidR="002A5DB5" w:rsidRPr="0073715B" w:rsidRDefault="002A5DB5" w:rsidP="0073715B">
    <w:pPr>
      <w:pStyle w:val="Header"/>
      <w:tabs>
        <w:tab w:val="clear" w:pos="4153"/>
        <w:tab w:val="clear" w:pos="8306"/>
        <w:tab w:val="right" w:pos="1304"/>
      </w:tabs>
      <w:spacing w:line="280" w:lineRule="exact"/>
      <w:ind w:firstLine="0"/>
      <w:rPr>
        <w:rFonts w:ascii="Times New Roman" w:hAnsi="Times New Roman"/>
        <w:i/>
        <w:sz w:val="22"/>
      </w:rPr>
    </w:pPr>
    <w:r w:rsidRPr="0073715B">
      <w:rPr>
        <w:rFonts w:ascii="Times New Roman" w:hAnsi="Times New Roman"/>
        <w:i/>
        <w:sz w:val="22"/>
      </w:rPr>
      <w:t>Gleeson</w:t>
    </w:r>
    <w:r w:rsidRPr="0073715B">
      <w:rPr>
        <w:rFonts w:ascii="Times New Roman" w:hAnsi="Times New Roman"/>
        <w:i/>
        <w:sz w:val="22"/>
      </w:rPr>
      <w:tab/>
      <w:t>J</w:t>
    </w:r>
  </w:p>
  <w:p w14:paraId="755B87FB" w14:textId="77777777" w:rsidR="002A5DB5" w:rsidRPr="0073715B" w:rsidRDefault="002A5DB5" w:rsidP="0073715B">
    <w:pPr>
      <w:pStyle w:val="Header"/>
      <w:tabs>
        <w:tab w:val="clear" w:pos="4153"/>
        <w:tab w:val="clear" w:pos="8306"/>
        <w:tab w:val="right" w:pos="1304"/>
      </w:tabs>
      <w:spacing w:line="280" w:lineRule="exact"/>
      <w:ind w:firstLine="0"/>
      <w:rPr>
        <w:rFonts w:ascii="Times New Roman" w:hAnsi="Times New Roman"/>
        <w:i/>
        <w:sz w:val="22"/>
      </w:rPr>
    </w:pPr>
    <w:r w:rsidRPr="0073715B">
      <w:rPr>
        <w:rFonts w:ascii="Times New Roman" w:hAnsi="Times New Roman"/>
        <w:i/>
        <w:sz w:val="22"/>
      </w:rPr>
      <w:t>Jagot</w:t>
    </w:r>
    <w:r w:rsidRPr="0073715B">
      <w:rPr>
        <w:rFonts w:ascii="Times New Roman" w:hAnsi="Times New Roman"/>
        <w:i/>
        <w:sz w:val="22"/>
      </w:rPr>
      <w:tab/>
      <w:t>J</w:t>
    </w:r>
  </w:p>
  <w:p w14:paraId="537CABAF" w14:textId="77777777" w:rsidR="002A5DB5" w:rsidRDefault="002A5DB5" w:rsidP="0073715B">
    <w:pPr>
      <w:pStyle w:val="Header"/>
      <w:tabs>
        <w:tab w:val="clear" w:pos="4153"/>
        <w:tab w:val="clear" w:pos="8306"/>
        <w:tab w:val="right" w:pos="1304"/>
      </w:tabs>
      <w:spacing w:line="280" w:lineRule="exact"/>
      <w:ind w:firstLine="0"/>
      <w:rPr>
        <w:rFonts w:ascii="Times New Roman" w:hAnsi="Times New Roman"/>
        <w:i/>
        <w:sz w:val="22"/>
      </w:rPr>
    </w:pPr>
    <w:r>
      <w:rPr>
        <w:rFonts w:ascii="Times New Roman" w:hAnsi="Times New Roman"/>
        <w:i/>
        <w:sz w:val="22"/>
      </w:rPr>
      <w:t>Beech-Jones</w:t>
    </w:r>
    <w:r>
      <w:rPr>
        <w:rFonts w:ascii="Times New Roman" w:hAnsi="Times New Roman"/>
        <w:i/>
        <w:sz w:val="22"/>
      </w:rPr>
      <w:tab/>
      <w:t>J</w:t>
    </w:r>
  </w:p>
  <w:p w14:paraId="70D32A05" w14:textId="77777777" w:rsidR="002A5DB5" w:rsidRDefault="002A5DB5" w:rsidP="0073715B">
    <w:pPr>
      <w:pStyle w:val="Header"/>
      <w:tabs>
        <w:tab w:val="clear" w:pos="4153"/>
        <w:tab w:val="clear" w:pos="8306"/>
        <w:tab w:val="right" w:pos="1304"/>
      </w:tabs>
      <w:spacing w:line="280" w:lineRule="exact"/>
      <w:ind w:firstLine="0"/>
      <w:rPr>
        <w:rFonts w:ascii="Times New Roman" w:hAnsi="Times New Roman"/>
        <w:i/>
        <w:sz w:val="22"/>
      </w:rPr>
    </w:pPr>
  </w:p>
  <w:p w14:paraId="6FFFECA9" w14:textId="77777777" w:rsidR="002A5DB5" w:rsidRDefault="002A5DB5" w:rsidP="0073715B">
    <w:pPr>
      <w:pStyle w:val="Header"/>
      <w:tabs>
        <w:tab w:val="clear" w:pos="4153"/>
        <w:tab w:val="clear" w:pos="8306"/>
        <w:tab w:val="right" w:pos="1304"/>
      </w:tabs>
      <w:spacing w:line="280" w:lineRule="exact"/>
      <w:ind w:firstLine="0"/>
      <w:jc w:val="center"/>
      <w:rPr>
        <w:rFonts w:ascii="Times New Roman" w:hAnsi="Times New Roman"/>
        <w:sz w:val="22"/>
      </w:rPr>
    </w:pPr>
    <w:r>
      <w:rPr>
        <w:rFonts w:ascii="Times New Roman" w:hAnsi="Times New Roman"/>
        <w:sz w:val="22"/>
      </w:rPr>
      <w:fldChar w:fldCharType="begin"/>
    </w:r>
    <w:r>
      <w:rPr>
        <w:rFonts w:ascii="Times New Roman" w:hAnsi="Times New Roman"/>
        <w:sz w:val="22"/>
      </w:rPr>
      <w:instrText xml:space="preserve"> PAGE  \* MERGEFORMAT </w:instrText>
    </w:r>
    <w:r>
      <w:rPr>
        <w:rFonts w:ascii="Times New Roman" w:hAnsi="Times New Roman"/>
        <w:sz w:val="22"/>
      </w:rPr>
      <w:fldChar w:fldCharType="separate"/>
    </w:r>
    <w:r>
      <w:rPr>
        <w:rFonts w:ascii="Times New Roman" w:hAnsi="Times New Roman"/>
        <w:noProof/>
        <w:sz w:val="22"/>
      </w:rPr>
      <w:t>1</w:t>
    </w:r>
    <w:r>
      <w:rPr>
        <w:rFonts w:ascii="Times New Roman" w:hAnsi="Times New Roman"/>
        <w:sz w:val="22"/>
      </w:rPr>
      <w:fldChar w:fldCharType="end"/>
    </w:r>
    <w:r>
      <w:rPr>
        <w:rFonts w:ascii="Times New Roman" w:hAnsi="Times New Roman"/>
        <w:sz w:val="22"/>
      </w:rPr>
      <w:t>.</w:t>
    </w:r>
  </w:p>
  <w:p w14:paraId="4827107F" w14:textId="77777777" w:rsidR="002A5DB5" w:rsidRPr="0073715B" w:rsidRDefault="002A5DB5" w:rsidP="0073715B">
    <w:pPr>
      <w:pStyle w:val="Header"/>
      <w:tabs>
        <w:tab w:val="clear" w:pos="4153"/>
        <w:tab w:val="clear" w:pos="8306"/>
        <w:tab w:val="right" w:pos="1304"/>
      </w:tabs>
      <w:spacing w:line="280" w:lineRule="exact"/>
      <w:ind w:firstLine="0"/>
      <w:jc w:val="center"/>
      <w:rPr>
        <w:rFonts w:ascii="Times New Roman" w:hAnsi="Times New Roman"/>
        <w:sz w:val="2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A9790" w14:textId="77777777" w:rsidR="002A5DB5" w:rsidRPr="0073715B" w:rsidRDefault="002A5DB5" w:rsidP="0073715B">
    <w:pPr>
      <w:pStyle w:val="Header"/>
      <w:tabs>
        <w:tab w:val="clear" w:pos="4153"/>
        <w:tab w:val="clear" w:pos="8306"/>
        <w:tab w:val="left" w:pos="7200"/>
        <w:tab w:val="right" w:pos="8504"/>
      </w:tabs>
      <w:spacing w:line="280" w:lineRule="exact"/>
      <w:jc w:val="right"/>
      <w:rPr>
        <w:rFonts w:ascii="Times New Roman" w:hAnsi="Times New Roman"/>
        <w:i/>
        <w:sz w:val="22"/>
      </w:rPr>
    </w:pPr>
    <w:r w:rsidRPr="0073715B">
      <w:rPr>
        <w:rFonts w:ascii="Times New Roman" w:hAnsi="Times New Roman"/>
        <w:i/>
        <w:sz w:val="22"/>
      </w:rPr>
      <w:tab/>
      <w:t>Gordon</w:t>
    </w:r>
    <w:r w:rsidRPr="0073715B">
      <w:rPr>
        <w:rFonts w:ascii="Times New Roman" w:hAnsi="Times New Roman"/>
        <w:i/>
        <w:sz w:val="22"/>
      </w:rPr>
      <w:tab/>
      <w:t>J</w:t>
    </w:r>
  </w:p>
  <w:p w14:paraId="60153DE9" w14:textId="77777777" w:rsidR="002A5DB5" w:rsidRPr="0073715B" w:rsidRDefault="002A5DB5" w:rsidP="0073715B">
    <w:pPr>
      <w:pStyle w:val="Header"/>
      <w:tabs>
        <w:tab w:val="clear" w:pos="4153"/>
        <w:tab w:val="clear" w:pos="8306"/>
        <w:tab w:val="left" w:pos="7200"/>
        <w:tab w:val="right" w:pos="8504"/>
      </w:tabs>
      <w:spacing w:line="280" w:lineRule="exact"/>
      <w:jc w:val="right"/>
      <w:rPr>
        <w:rFonts w:ascii="Times New Roman" w:hAnsi="Times New Roman"/>
        <w:i/>
        <w:sz w:val="22"/>
      </w:rPr>
    </w:pPr>
    <w:r w:rsidRPr="0073715B">
      <w:rPr>
        <w:rFonts w:ascii="Times New Roman" w:hAnsi="Times New Roman"/>
        <w:i/>
        <w:sz w:val="22"/>
      </w:rPr>
      <w:tab/>
      <w:t>Edelman</w:t>
    </w:r>
    <w:r w:rsidRPr="0073715B">
      <w:rPr>
        <w:rFonts w:ascii="Times New Roman" w:hAnsi="Times New Roman"/>
        <w:i/>
        <w:sz w:val="22"/>
      </w:rPr>
      <w:tab/>
      <w:t>J</w:t>
    </w:r>
  </w:p>
  <w:p w14:paraId="29F5023E" w14:textId="77777777" w:rsidR="002A5DB5" w:rsidRPr="0073715B" w:rsidRDefault="002A5DB5" w:rsidP="0073715B">
    <w:pPr>
      <w:pStyle w:val="Header"/>
      <w:tabs>
        <w:tab w:val="clear" w:pos="4153"/>
        <w:tab w:val="clear" w:pos="8306"/>
        <w:tab w:val="left" w:pos="7200"/>
        <w:tab w:val="right" w:pos="8504"/>
      </w:tabs>
      <w:spacing w:line="280" w:lineRule="exact"/>
      <w:jc w:val="right"/>
      <w:rPr>
        <w:rFonts w:ascii="Times New Roman" w:hAnsi="Times New Roman"/>
        <w:i/>
        <w:sz w:val="22"/>
      </w:rPr>
    </w:pPr>
    <w:r w:rsidRPr="0073715B">
      <w:rPr>
        <w:rFonts w:ascii="Times New Roman" w:hAnsi="Times New Roman"/>
        <w:i/>
        <w:sz w:val="22"/>
      </w:rPr>
      <w:tab/>
      <w:t>Gleeson</w:t>
    </w:r>
    <w:r w:rsidRPr="0073715B">
      <w:rPr>
        <w:rFonts w:ascii="Times New Roman" w:hAnsi="Times New Roman"/>
        <w:i/>
        <w:sz w:val="22"/>
      </w:rPr>
      <w:tab/>
      <w:t>J</w:t>
    </w:r>
  </w:p>
  <w:p w14:paraId="3763BBE5" w14:textId="77777777" w:rsidR="002A5DB5" w:rsidRPr="0073715B" w:rsidRDefault="002A5DB5" w:rsidP="0073715B">
    <w:pPr>
      <w:pStyle w:val="Header"/>
      <w:tabs>
        <w:tab w:val="clear" w:pos="4153"/>
        <w:tab w:val="clear" w:pos="8306"/>
        <w:tab w:val="left" w:pos="7200"/>
        <w:tab w:val="right" w:pos="8504"/>
      </w:tabs>
      <w:spacing w:line="280" w:lineRule="exact"/>
      <w:jc w:val="right"/>
      <w:rPr>
        <w:rFonts w:ascii="Times New Roman" w:hAnsi="Times New Roman"/>
        <w:i/>
        <w:sz w:val="22"/>
      </w:rPr>
    </w:pPr>
    <w:r w:rsidRPr="0073715B">
      <w:rPr>
        <w:rFonts w:ascii="Times New Roman" w:hAnsi="Times New Roman"/>
        <w:i/>
        <w:sz w:val="22"/>
      </w:rPr>
      <w:tab/>
      <w:t>Jagot</w:t>
    </w:r>
    <w:r w:rsidRPr="0073715B">
      <w:rPr>
        <w:rFonts w:ascii="Times New Roman" w:hAnsi="Times New Roman"/>
        <w:i/>
        <w:sz w:val="22"/>
      </w:rPr>
      <w:tab/>
      <w:t>J</w:t>
    </w:r>
  </w:p>
  <w:p w14:paraId="082C22F3" w14:textId="77777777" w:rsidR="002A5DB5" w:rsidRDefault="002A5DB5" w:rsidP="0073715B">
    <w:pPr>
      <w:pStyle w:val="Header"/>
      <w:tabs>
        <w:tab w:val="clear" w:pos="4153"/>
        <w:tab w:val="clear" w:pos="8306"/>
        <w:tab w:val="left" w:pos="7200"/>
        <w:tab w:val="right" w:pos="8504"/>
      </w:tabs>
      <w:spacing w:line="280" w:lineRule="exact"/>
      <w:jc w:val="right"/>
      <w:rPr>
        <w:rFonts w:ascii="Times New Roman" w:hAnsi="Times New Roman"/>
        <w:i/>
        <w:sz w:val="22"/>
      </w:rPr>
    </w:pPr>
    <w:r>
      <w:rPr>
        <w:rFonts w:ascii="Times New Roman" w:hAnsi="Times New Roman"/>
        <w:i/>
        <w:sz w:val="22"/>
      </w:rPr>
      <w:tab/>
      <w:t>Beech-Jones</w:t>
    </w:r>
    <w:r>
      <w:rPr>
        <w:rFonts w:ascii="Times New Roman" w:hAnsi="Times New Roman"/>
        <w:i/>
        <w:sz w:val="22"/>
      </w:rPr>
      <w:tab/>
      <w:t>J</w:t>
    </w:r>
  </w:p>
  <w:p w14:paraId="20458731" w14:textId="77777777" w:rsidR="002A5DB5" w:rsidRDefault="002A5DB5" w:rsidP="0073715B">
    <w:pPr>
      <w:pStyle w:val="Header"/>
      <w:tabs>
        <w:tab w:val="clear" w:pos="4153"/>
        <w:tab w:val="clear" w:pos="8306"/>
        <w:tab w:val="left" w:pos="7200"/>
        <w:tab w:val="right" w:pos="8504"/>
      </w:tabs>
      <w:spacing w:line="280" w:lineRule="exact"/>
      <w:jc w:val="right"/>
      <w:rPr>
        <w:rFonts w:ascii="Times New Roman" w:hAnsi="Times New Roman"/>
        <w:i/>
        <w:sz w:val="22"/>
      </w:rPr>
    </w:pPr>
  </w:p>
  <w:p w14:paraId="26601E25" w14:textId="77777777" w:rsidR="002A5DB5" w:rsidRDefault="002A5DB5" w:rsidP="0073715B">
    <w:pPr>
      <w:pStyle w:val="Header"/>
      <w:tabs>
        <w:tab w:val="clear" w:pos="4153"/>
        <w:tab w:val="clear" w:pos="8306"/>
        <w:tab w:val="left" w:pos="7200"/>
        <w:tab w:val="right" w:pos="8504"/>
      </w:tabs>
      <w:spacing w:line="280" w:lineRule="exact"/>
      <w:jc w:val="center"/>
      <w:rPr>
        <w:rFonts w:ascii="Times New Roman" w:hAnsi="Times New Roman"/>
        <w:sz w:val="22"/>
      </w:rPr>
    </w:pPr>
    <w:r>
      <w:rPr>
        <w:rFonts w:ascii="Times New Roman" w:hAnsi="Times New Roman"/>
        <w:sz w:val="22"/>
      </w:rPr>
      <w:fldChar w:fldCharType="begin"/>
    </w:r>
    <w:r>
      <w:rPr>
        <w:rFonts w:ascii="Times New Roman" w:hAnsi="Times New Roman"/>
        <w:sz w:val="22"/>
      </w:rPr>
      <w:instrText xml:space="preserve"> PAGE  \* MERGEFORMAT </w:instrText>
    </w:r>
    <w:r>
      <w:rPr>
        <w:rFonts w:ascii="Times New Roman" w:hAnsi="Times New Roman"/>
        <w:sz w:val="22"/>
      </w:rPr>
      <w:fldChar w:fldCharType="separate"/>
    </w:r>
    <w:r>
      <w:rPr>
        <w:rFonts w:ascii="Times New Roman" w:hAnsi="Times New Roman"/>
        <w:noProof/>
        <w:sz w:val="22"/>
      </w:rPr>
      <w:t>1</w:t>
    </w:r>
    <w:r>
      <w:rPr>
        <w:rFonts w:ascii="Times New Roman" w:hAnsi="Times New Roman"/>
        <w:sz w:val="22"/>
      </w:rPr>
      <w:fldChar w:fldCharType="end"/>
    </w:r>
    <w:r>
      <w:rPr>
        <w:rFonts w:ascii="Times New Roman" w:hAnsi="Times New Roman"/>
        <w:sz w:val="22"/>
      </w:rPr>
      <w:t>.</w:t>
    </w:r>
  </w:p>
  <w:p w14:paraId="507145E3" w14:textId="77777777" w:rsidR="002A5DB5" w:rsidRPr="0073715B" w:rsidRDefault="002A5DB5" w:rsidP="0073715B">
    <w:pPr>
      <w:pStyle w:val="Header"/>
      <w:tabs>
        <w:tab w:val="clear" w:pos="4153"/>
        <w:tab w:val="clear" w:pos="8306"/>
        <w:tab w:val="left" w:pos="7200"/>
        <w:tab w:val="right" w:pos="8504"/>
      </w:tabs>
      <w:spacing w:line="280" w:lineRule="exact"/>
      <w:jc w:val="center"/>
      <w:rPr>
        <w:rFonts w:ascii="Times New Roman" w:hAnsi="Times New Roman"/>
        <w:sz w:val="2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70847" w14:textId="77777777" w:rsidR="002A5DB5" w:rsidRDefault="002A5DB5" w:rsidP="0073715B">
    <w:pPr>
      <w:pStyle w:val="Header"/>
      <w:tabs>
        <w:tab w:val="clear" w:pos="4153"/>
        <w:tab w:val="clear" w:pos="8306"/>
        <w:tab w:val="center" w:pos="1134"/>
      </w:tabs>
      <w:spacing w:line="280" w:lineRule="exact"/>
      <w:ind w:firstLine="0"/>
      <w:rPr>
        <w:rFonts w:ascii="Times New Roman" w:hAnsi="Times New Roman"/>
        <w:i/>
        <w:sz w:val="22"/>
      </w:rPr>
    </w:pPr>
  </w:p>
  <w:p w14:paraId="6A156568" w14:textId="77777777" w:rsidR="002A5DB5" w:rsidRDefault="002A5DB5" w:rsidP="0073715B">
    <w:pPr>
      <w:pStyle w:val="Header"/>
      <w:tabs>
        <w:tab w:val="clear" w:pos="4153"/>
        <w:tab w:val="clear" w:pos="8306"/>
        <w:tab w:val="center" w:pos="1134"/>
      </w:tabs>
      <w:spacing w:line="280" w:lineRule="exact"/>
      <w:ind w:firstLine="0"/>
      <w:rPr>
        <w:rFonts w:ascii="Times New Roman" w:hAnsi="Times New Roman"/>
        <w:i/>
        <w:sz w:val="22"/>
      </w:rPr>
    </w:pPr>
  </w:p>
  <w:p w14:paraId="51E029E9" w14:textId="77777777" w:rsidR="002A5DB5" w:rsidRDefault="002A5DB5" w:rsidP="0073715B">
    <w:pPr>
      <w:pStyle w:val="Header"/>
      <w:tabs>
        <w:tab w:val="clear" w:pos="4153"/>
        <w:tab w:val="clear" w:pos="8306"/>
        <w:tab w:val="center" w:pos="1134"/>
      </w:tabs>
      <w:spacing w:line="280" w:lineRule="exact"/>
      <w:ind w:firstLine="0"/>
      <w:rPr>
        <w:rFonts w:ascii="Times New Roman" w:hAnsi="Times New Roman"/>
        <w:i/>
        <w:sz w:val="22"/>
      </w:rPr>
    </w:pPr>
  </w:p>
  <w:p w14:paraId="1FB4B566" w14:textId="77777777" w:rsidR="002A5DB5" w:rsidRDefault="002A5DB5" w:rsidP="0073715B">
    <w:pPr>
      <w:pStyle w:val="Header"/>
      <w:tabs>
        <w:tab w:val="clear" w:pos="4153"/>
        <w:tab w:val="clear" w:pos="8306"/>
        <w:tab w:val="center" w:pos="1134"/>
      </w:tabs>
      <w:spacing w:line="280" w:lineRule="exact"/>
      <w:ind w:firstLine="0"/>
      <w:rPr>
        <w:rFonts w:ascii="Times New Roman" w:hAnsi="Times New Roman"/>
        <w:i/>
        <w:sz w:val="22"/>
      </w:rPr>
    </w:pPr>
  </w:p>
  <w:p w14:paraId="729FD727" w14:textId="77777777" w:rsidR="002A5DB5" w:rsidRDefault="002A5DB5" w:rsidP="0073715B">
    <w:pPr>
      <w:pStyle w:val="Header"/>
      <w:tabs>
        <w:tab w:val="clear" w:pos="4153"/>
        <w:tab w:val="clear" w:pos="8306"/>
        <w:tab w:val="center" w:pos="1134"/>
      </w:tabs>
      <w:spacing w:line="280" w:lineRule="exact"/>
      <w:ind w:firstLine="0"/>
      <w:rPr>
        <w:rFonts w:ascii="Times New Roman" w:hAnsi="Times New Roman"/>
        <w:i/>
        <w:sz w:val="22"/>
      </w:rPr>
    </w:pPr>
  </w:p>
  <w:p w14:paraId="790DEFD8" w14:textId="77777777" w:rsidR="002A5DB5" w:rsidRDefault="002A5DB5" w:rsidP="0073715B">
    <w:pPr>
      <w:pStyle w:val="Header"/>
      <w:tabs>
        <w:tab w:val="clear" w:pos="4153"/>
        <w:tab w:val="clear" w:pos="8306"/>
        <w:tab w:val="center" w:pos="1134"/>
      </w:tabs>
      <w:spacing w:line="280" w:lineRule="exact"/>
      <w:ind w:firstLine="0"/>
      <w:rPr>
        <w:rFonts w:ascii="Times New Roman" w:hAnsi="Times New Roman"/>
        <w:i/>
        <w:sz w:val="22"/>
      </w:rPr>
    </w:pPr>
  </w:p>
  <w:p w14:paraId="26B73B44" w14:textId="77777777" w:rsidR="002A5DB5" w:rsidRDefault="002A5DB5" w:rsidP="0073715B">
    <w:pPr>
      <w:pStyle w:val="Header"/>
      <w:tabs>
        <w:tab w:val="clear" w:pos="4153"/>
        <w:tab w:val="clear" w:pos="8306"/>
        <w:tab w:val="center" w:pos="1134"/>
      </w:tabs>
      <w:spacing w:line="280" w:lineRule="exact"/>
      <w:ind w:firstLine="0"/>
      <w:rPr>
        <w:rFonts w:ascii="Times New Roman" w:hAnsi="Times New Roman"/>
        <w:i/>
        <w:sz w:val="22"/>
      </w:rPr>
    </w:pPr>
  </w:p>
  <w:p w14:paraId="5E6954AD" w14:textId="77777777" w:rsidR="002A5DB5" w:rsidRPr="0073715B" w:rsidRDefault="002A5DB5" w:rsidP="0073715B">
    <w:pPr>
      <w:pStyle w:val="Header"/>
      <w:tabs>
        <w:tab w:val="clear" w:pos="4153"/>
        <w:tab w:val="clear" w:pos="8306"/>
        <w:tab w:val="center" w:pos="1134"/>
      </w:tabs>
      <w:spacing w:line="280" w:lineRule="exact"/>
      <w:ind w:firstLine="0"/>
      <w:rPr>
        <w:rFonts w:ascii="Times New Roman" w:hAnsi="Times New Roman"/>
        <w:i/>
        <w:sz w:val="2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4D749" w14:textId="77777777" w:rsidR="00C24A78" w:rsidRDefault="00C24A78" w:rsidP="00A00073">
    <w:pPr>
      <w:pStyle w:val="Header"/>
      <w:tabs>
        <w:tab w:val="clear" w:pos="4153"/>
        <w:tab w:val="clear" w:pos="8306"/>
        <w:tab w:val="right" w:pos="1304"/>
      </w:tabs>
      <w:spacing w:line="280" w:lineRule="exact"/>
      <w:ind w:firstLine="0"/>
      <w:rPr>
        <w:rFonts w:ascii="Times New Roman" w:hAnsi="Times New Roman"/>
        <w:i/>
        <w:sz w:val="22"/>
      </w:rPr>
    </w:pPr>
    <w:r>
      <w:rPr>
        <w:rFonts w:ascii="Times New Roman" w:hAnsi="Times New Roman"/>
        <w:i/>
        <w:sz w:val="22"/>
      </w:rPr>
      <w:t>Steward</w:t>
    </w:r>
    <w:r>
      <w:rPr>
        <w:rFonts w:ascii="Times New Roman" w:hAnsi="Times New Roman"/>
        <w:i/>
        <w:sz w:val="22"/>
      </w:rPr>
      <w:tab/>
      <w:t>J</w:t>
    </w:r>
  </w:p>
  <w:p w14:paraId="0A03DF11" w14:textId="77777777" w:rsidR="00C24A78" w:rsidRDefault="00C24A78" w:rsidP="00A00073">
    <w:pPr>
      <w:pStyle w:val="Header"/>
      <w:tabs>
        <w:tab w:val="clear" w:pos="4153"/>
        <w:tab w:val="clear" w:pos="8306"/>
        <w:tab w:val="right" w:pos="1304"/>
      </w:tabs>
      <w:spacing w:line="280" w:lineRule="exact"/>
      <w:ind w:firstLine="0"/>
      <w:rPr>
        <w:rFonts w:ascii="Times New Roman" w:hAnsi="Times New Roman"/>
        <w:i/>
        <w:sz w:val="22"/>
      </w:rPr>
    </w:pPr>
  </w:p>
  <w:p w14:paraId="519156F5" w14:textId="77777777" w:rsidR="00C24A78" w:rsidRDefault="00C24A78" w:rsidP="00A00073">
    <w:pPr>
      <w:pStyle w:val="Header"/>
      <w:tabs>
        <w:tab w:val="clear" w:pos="4153"/>
        <w:tab w:val="clear" w:pos="8306"/>
        <w:tab w:val="right" w:pos="1304"/>
      </w:tabs>
      <w:spacing w:line="280" w:lineRule="exact"/>
      <w:ind w:firstLine="0"/>
      <w:jc w:val="center"/>
      <w:rPr>
        <w:rFonts w:ascii="Times New Roman" w:hAnsi="Times New Roman"/>
        <w:sz w:val="22"/>
      </w:rPr>
    </w:pPr>
    <w:r>
      <w:rPr>
        <w:rFonts w:ascii="Times New Roman" w:hAnsi="Times New Roman"/>
        <w:sz w:val="22"/>
      </w:rPr>
      <w:fldChar w:fldCharType="begin"/>
    </w:r>
    <w:r>
      <w:rPr>
        <w:rFonts w:ascii="Times New Roman" w:hAnsi="Times New Roman"/>
        <w:sz w:val="22"/>
      </w:rPr>
      <w:instrText xml:space="preserve"> PAGE  \* MERGEFORMAT </w:instrText>
    </w:r>
    <w:r>
      <w:rPr>
        <w:rFonts w:ascii="Times New Roman" w:hAnsi="Times New Roman"/>
        <w:sz w:val="22"/>
      </w:rPr>
      <w:fldChar w:fldCharType="separate"/>
    </w:r>
    <w:r>
      <w:rPr>
        <w:rFonts w:ascii="Times New Roman" w:hAnsi="Times New Roman"/>
        <w:noProof/>
        <w:sz w:val="22"/>
      </w:rPr>
      <w:t>1</w:t>
    </w:r>
    <w:r>
      <w:rPr>
        <w:rFonts w:ascii="Times New Roman" w:hAnsi="Times New Roman"/>
        <w:sz w:val="22"/>
      </w:rPr>
      <w:fldChar w:fldCharType="end"/>
    </w:r>
    <w:r>
      <w:rPr>
        <w:rFonts w:ascii="Times New Roman" w:hAnsi="Times New Roman"/>
        <w:sz w:val="22"/>
      </w:rPr>
      <w:t>.</w:t>
    </w:r>
  </w:p>
  <w:p w14:paraId="4FC1CF4B" w14:textId="77777777" w:rsidR="00C24A78" w:rsidRPr="00A00073" w:rsidRDefault="00C24A78" w:rsidP="00A00073">
    <w:pPr>
      <w:pStyle w:val="Header"/>
      <w:tabs>
        <w:tab w:val="clear" w:pos="4153"/>
        <w:tab w:val="clear" w:pos="8306"/>
        <w:tab w:val="right" w:pos="1304"/>
      </w:tabs>
      <w:spacing w:line="280" w:lineRule="exact"/>
      <w:ind w:firstLine="0"/>
      <w:jc w:val="center"/>
      <w:rPr>
        <w:rFonts w:ascii="Times New Roman" w:hAnsi="Times New Roman"/>
        <w:sz w:val="2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3E7D0" w14:textId="77777777" w:rsidR="00C24A78" w:rsidRDefault="00C24A78" w:rsidP="00A00073">
    <w:pPr>
      <w:pStyle w:val="Header"/>
      <w:tabs>
        <w:tab w:val="clear" w:pos="4153"/>
        <w:tab w:val="clear" w:pos="8306"/>
        <w:tab w:val="left" w:pos="7200"/>
        <w:tab w:val="right" w:pos="8504"/>
      </w:tabs>
      <w:spacing w:line="280" w:lineRule="exact"/>
      <w:jc w:val="right"/>
      <w:rPr>
        <w:rFonts w:ascii="Times New Roman" w:hAnsi="Times New Roman"/>
        <w:i/>
        <w:sz w:val="22"/>
      </w:rPr>
    </w:pPr>
    <w:r>
      <w:rPr>
        <w:rFonts w:ascii="Times New Roman" w:hAnsi="Times New Roman"/>
        <w:i/>
        <w:sz w:val="22"/>
      </w:rPr>
      <w:tab/>
      <w:t>Steward</w:t>
    </w:r>
    <w:r>
      <w:rPr>
        <w:rFonts w:ascii="Times New Roman" w:hAnsi="Times New Roman"/>
        <w:i/>
        <w:sz w:val="22"/>
      </w:rPr>
      <w:tab/>
      <w:t>J</w:t>
    </w:r>
  </w:p>
  <w:p w14:paraId="7E60E708" w14:textId="77777777" w:rsidR="00C24A78" w:rsidRDefault="00C24A78" w:rsidP="00A00073">
    <w:pPr>
      <w:pStyle w:val="Header"/>
      <w:tabs>
        <w:tab w:val="clear" w:pos="4153"/>
        <w:tab w:val="clear" w:pos="8306"/>
        <w:tab w:val="left" w:pos="7200"/>
        <w:tab w:val="right" w:pos="8504"/>
      </w:tabs>
      <w:spacing w:line="280" w:lineRule="exact"/>
      <w:jc w:val="right"/>
      <w:rPr>
        <w:rFonts w:ascii="Times New Roman" w:hAnsi="Times New Roman"/>
        <w:i/>
        <w:sz w:val="22"/>
      </w:rPr>
    </w:pPr>
  </w:p>
  <w:p w14:paraId="668C2141" w14:textId="77777777" w:rsidR="00C24A78" w:rsidRDefault="00C24A78" w:rsidP="00A00073">
    <w:pPr>
      <w:pStyle w:val="Header"/>
      <w:tabs>
        <w:tab w:val="clear" w:pos="4153"/>
        <w:tab w:val="clear" w:pos="8306"/>
        <w:tab w:val="left" w:pos="7200"/>
        <w:tab w:val="right" w:pos="8504"/>
      </w:tabs>
      <w:spacing w:line="280" w:lineRule="exact"/>
      <w:jc w:val="center"/>
      <w:rPr>
        <w:rFonts w:ascii="Times New Roman" w:hAnsi="Times New Roman"/>
        <w:sz w:val="22"/>
      </w:rPr>
    </w:pPr>
    <w:r>
      <w:rPr>
        <w:rFonts w:ascii="Times New Roman" w:hAnsi="Times New Roman"/>
        <w:sz w:val="22"/>
      </w:rPr>
      <w:fldChar w:fldCharType="begin"/>
    </w:r>
    <w:r>
      <w:rPr>
        <w:rFonts w:ascii="Times New Roman" w:hAnsi="Times New Roman"/>
        <w:sz w:val="22"/>
      </w:rPr>
      <w:instrText xml:space="preserve"> PAGE  \* MERGEFORMAT </w:instrText>
    </w:r>
    <w:r>
      <w:rPr>
        <w:rFonts w:ascii="Times New Roman" w:hAnsi="Times New Roman"/>
        <w:sz w:val="22"/>
      </w:rPr>
      <w:fldChar w:fldCharType="separate"/>
    </w:r>
    <w:r>
      <w:rPr>
        <w:rFonts w:ascii="Times New Roman" w:hAnsi="Times New Roman"/>
        <w:noProof/>
        <w:sz w:val="22"/>
      </w:rPr>
      <w:t>1</w:t>
    </w:r>
    <w:r>
      <w:rPr>
        <w:rFonts w:ascii="Times New Roman" w:hAnsi="Times New Roman"/>
        <w:sz w:val="22"/>
      </w:rPr>
      <w:fldChar w:fldCharType="end"/>
    </w:r>
    <w:r>
      <w:rPr>
        <w:rFonts w:ascii="Times New Roman" w:hAnsi="Times New Roman"/>
        <w:sz w:val="22"/>
      </w:rPr>
      <w:t>.</w:t>
    </w:r>
  </w:p>
  <w:p w14:paraId="28E4A47D" w14:textId="77777777" w:rsidR="00C24A78" w:rsidRPr="00A00073" w:rsidRDefault="00C24A78" w:rsidP="00A00073">
    <w:pPr>
      <w:pStyle w:val="Header"/>
      <w:tabs>
        <w:tab w:val="clear" w:pos="4153"/>
        <w:tab w:val="clear" w:pos="8306"/>
        <w:tab w:val="left" w:pos="7200"/>
        <w:tab w:val="right" w:pos="8504"/>
      </w:tabs>
      <w:spacing w:line="280" w:lineRule="exact"/>
      <w:jc w:val="center"/>
      <w:rPr>
        <w:rFonts w:ascii="Times New Roman" w:hAnsi="Times New Roman"/>
        <w:sz w:val="2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F448D" w14:textId="77777777" w:rsidR="00C24A78" w:rsidRDefault="00C24A78" w:rsidP="00A00073">
    <w:pPr>
      <w:pStyle w:val="Header"/>
      <w:tabs>
        <w:tab w:val="clear" w:pos="4153"/>
        <w:tab w:val="clear" w:pos="8306"/>
        <w:tab w:val="center" w:pos="1134"/>
      </w:tabs>
      <w:spacing w:line="280" w:lineRule="exact"/>
      <w:ind w:firstLine="0"/>
      <w:rPr>
        <w:rFonts w:ascii="Times New Roman" w:hAnsi="Times New Roman"/>
        <w:i/>
        <w:sz w:val="22"/>
      </w:rPr>
    </w:pPr>
  </w:p>
  <w:p w14:paraId="4405CD42" w14:textId="77777777" w:rsidR="00C24A78" w:rsidRDefault="00C24A78" w:rsidP="00A00073">
    <w:pPr>
      <w:pStyle w:val="Header"/>
      <w:tabs>
        <w:tab w:val="clear" w:pos="4153"/>
        <w:tab w:val="clear" w:pos="8306"/>
        <w:tab w:val="center" w:pos="1134"/>
      </w:tabs>
      <w:spacing w:line="280" w:lineRule="exact"/>
      <w:ind w:firstLine="0"/>
      <w:rPr>
        <w:rFonts w:ascii="Times New Roman" w:hAnsi="Times New Roman"/>
        <w:i/>
        <w:sz w:val="22"/>
      </w:rPr>
    </w:pPr>
  </w:p>
  <w:p w14:paraId="2DA0365E" w14:textId="77777777" w:rsidR="00C24A78" w:rsidRDefault="00C24A78" w:rsidP="00A00073">
    <w:pPr>
      <w:pStyle w:val="Header"/>
      <w:tabs>
        <w:tab w:val="clear" w:pos="4153"/>
        <w:tab w:val="clear" w:pos="8306"/>
        <w:tab w:val="center" w:pos="1134"/>
      </w:tabs>
      <w:spacing w:line="280" w:lineRule="exact"/>
      <w:ind w:firstLine="0"/>
      <w:rPr>
        <w:rFonts w:ascii="Times New Roman" w:hAnsi="Times New Roman"/>
        <w:i/>
        <w:sz w:val="22"/>
      </w:rPr>
    </w:pPr>
  </w:p>
  <w:p w14:paraId="7652825F" w14:textId="77777777" w:rsidR="00C24A78" w:rsidRPr="00A00073" w:rsidRDefault="00C24A78" w:rsidP="00A00073">
    <w:pPr>
      <w:pStyle w:val="Header"/>
      <w:tabs>
        <w:tab w:val="clear" w:pos="4153"/>
        <w:tab w:val="clear" w:pos="8306"/>
        <w:tab w:val="center" w:pos="1134"/>
      </w:tabs>
      <w:spacing w:line="280" w:lineRule="exact"/>
      <w:ind w:firstLine="0"/>
      <w:rPr>
        <w:rFonts w:ascii="Times New Roman" w:hAnsi="Times New Roman"/>
        <w:i/>
        <w:sz w:val="2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45D43" w14:textId="77777777" w:rsidR="00C24A78" w:rsidRPr="00A00073" w:rsidRDefault="00C24A78" w:rsidP="00A00073">
    <w:pPr>
      <w:pStyle w:val="Header"/>
      <w:tabs>
        <w:tab w:val="clear" w:pos="4153"/>
        <w:tab w:val="clear" w:pos="8306"/>
        <w:tab w:val="left" w:pos="7200"/>
        <w:tab w:val="right" w:pos="8504"/>
      </w:tabs>
      <w:spacing w:line="280" w:lineRule="exact"/>
      <w:jc w:val="center"/>
      <w:rPr>
        <w:rFonts w:ascii="Times New Roman" w:hAnsi="Times New Roman"/>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7682C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F0807F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E7496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864B1C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1BA885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A2BE7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EF8279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008F1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02F9F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556C1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D158E9"/>
    <w:multiLevelType w:val="hybridMultilevel"/>
    <w:tmpl w:val="F2E28A58"/>
    <w:lvl w:ilvl="0" w:tplc="3F84F7E0">
      <w:start w:val="1"/>
      <w:numFmt w:val="decimal"/>
      <w:lvlText w:val="%1."/>
      <w:lvlJc w:val="left"/>
      <w:pPr>
        <w:tabs>
          <w:tab w:val="num" w:pos="1440"/>
        </w:tabs>
        <w:ind w:left="1440" w:hanging="720"/>
      </w:pPr>
      <w:rPr>
        <w:rFonts w:hint="default"/>
      </w:rPr>
    </w:lvl>
    <w:lvl w:ilvl="1" w:tplc="0C090019" w:tentative="1">
      <w:start w:val="1"/>
      <w:numFmt w:val="lowerLetter"/>
      <w:lvlText w:val="%2."/>
      <w:lvlJc w:val="left"/>
      <w:pPr>
        <w:tabs>
          <w:tab w:val="num" w:pos="1800"/>
        </w:tabs>
        <w:ind w:left="1800" w:hanging="360"/>
      </w:pPr>
    </w:lvl>
    <w:lvl w:ilvl="2" w:tplc="0C09001B" w:tentative="1">
      <w:start w:val="1"/>
      <w:numFmt w:val="lowerRoman"/>
      <w:lvlText w:val="%3."/>
      <w:lvlJc w:val="right"/>
      <w:pPr>
        <w:tabs>
          <w:tab w:val="num" w:pos="2520"/>
        </w:tabs>
        <w:ind w:left="2520" w:hanging="180"/>
      </w:pPr>
    </w:lvl>
    <w:lvl w:ilvl="3" w:tplc="0C09000F" w:tentative="1">
      <w:start w:val="1"/>
      <w:numFmt w:val="decimal"/>
      <w:lvlText w:val="%4."/>
      <w:lvlJc w:val="left"/>
      <w:pPr>
        <w:tabs>
          <w:tab w:val="num" w:pos="3240"/>
        </w:tabs>
        <w:ind w:left="3240" w:hanging="360"/>
      </w:pPr>
    </w:lvl>
    <w:lvl w:ilvl="4" w:tplc="0C090019" w:tentative="1">
      <w:start w:val="1"/>
      <w:numFmt w:val="lowerLetter"/>
      <w:lvlText w:val="%5."/>
      <w:lvlJc w:val="left"/>
      <w:pPr>
        <w:tabs>
          <w:tab w:val="num" w:pos="3960"/>
        </w:tabs>
        <w:ind w:left="3960" w:hanging="360"/>
      </w:pPr>
    </w:lvl>
    <w:lvl w:ilvl="5" w:tplc="0C09001B" w:tentative="1">
      <w:start w:val="1"/>
      <w:numFmt w:val="lowerRoman"/>
      <w:lvlText w:val="%6."/>
      <w:lvlJc w:val="right"/>
      <w:pPr>
        <w:tabs>
          <w:tab w:val="num" w:pos="4680"/>
        </w:tabs>
        <w:ind w:left="4680" w:hanging="180"/>
      </w:pPr>
    </w:lvl>
    <w:lvl w:ilvl="6" w:tplc="0C09000F" w:tentative="1">
      <w:start w:val="1"/>
      <w:numFmt w:val="decimal"/>
      <w:lvlText w:val="%7."/>
      <w:lvlJc w:val="left"/>
      <w:pPr>
        <w:tabs>
          <w:tab w:val="num" w:pos="5400"/>
        </w:tabs>
        <w:ind w:left="5400" w:hanging="360"/>
      </w:pPr>
    </w:lvl>
    <w:lvl w:ilvl="7" w:tplc="0C090019" w:tentative="1">
      <w:start w:val="1"/>
      <w:numFmt w:val="lowerLetter"/>
      <w:lvlText w:val="%8."/>
      <w:lvlJc w:val="left"/>
      <w:pPr>
        <w:tabs>
          <w:tab w:val="num" w:pos="6120"/>
        </w:tabs>
        <w:ind w:left="6120" w:hanging="360"/>
      </w:pPr>
    </w:lvl>
    <w:lvl w:ilvl="8" w:tplc="0C09001B" w:tentative="1">
      <w:start w:val="1"/>
      <w:numFmt w:val="lowerRoman"/>
      <w:lvlText w:val="%9."/>
      <w:lvlJc w:val="right"/>
      <w:pPr>
        <w:tabs>
          <w:tab w:val="num" w:pos="6840"/>
        </w:tabs>
        <w:ind w:left="6840" w:hanging="180"/>
      </w:pPr>
    </w:lvl>
  </w:abstractNum>
  <w:abstractNum w:abstractNumId="11" w15:restartNumberingAfterBreak="0">
    <w:nsid w:val="0CA83894"/>
    <w:multiLevelType w:val="hybridMultilevel"/>
    <w:tmpl w:val="6CA696CA"/>
    <w:lvl w:ilvl="0" w:tplc="2542D178">
      <w:start w:val="1"/>
      <w:numFmt w:val="decimal"/>
      <w:pStyle w:val="FixListStyle"/>
      <w:lvlText w:val="%1"/>
      <w:lvlJc w:val="left"/>
      <w:pPr>
        <w:ind w:left="-360" w:hanging="360"/>
      </w:pPr>
      <w:rPr>
        <w:rFonts w:ascii="Times New Roman" w:hAnsi="Times New Roman" w:hint="default"/>
        <w:b w:val="0"/>
        <w:i w:val="0"/>
        <w:sz w:val="20"/>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2" w15:restartNumberingAfterBreak="0">
    <w:nsid w:val="12C660D5"/>
    <w:multiLevelType w:val="hybridMultilevel"/>
    <w:tmpl w:val="4F7E27B6"/>
    <w:lvl w:ilvl="0" w:tplc="ECC60B08">
      <w:start w:val="1"/>
      <w:numFmt w:val="decimal"/>
      <w:lvlText w:val="%1."/>
      <w:lvlJc w:val="left"/>
      <w:pPr>
        <w:ind w:left="720" w:hanging="360"/>
      </w:pPr>
    </w:lvl>
    <w:lvl w:ilvl="1" w:tplc="718EF8EA">
      <w:start w:val="1"/>
      <w:numFmt w:val="decimal"/>
      <w:lvlText w:val="%2."/>
      <w:lvlJc w:val="left"/>
      <w:pPr>
        <w:ind w:left="720" w:hanging="360"/>
      </w:pPr>
    </w:lvl>
    <w:lvl w:ilvl="2" w:tplc="F5FECF98">
      <w:start w:val="1"/>
      <w:numFmt w:val="decimal"/>
      <w:lvlText w:val="%3."/>
      <w:lvlJc w:val="left"/>
      <w:pPr>
        <w:ind w:left="720" w:hanging="360"/>
      </w:pPr>
    </w:lvl>
    <w:lvl w:ilvl="3" w:tplc="88A2520C">
      <w:start w:val="1"/>
      <w:numFmt w:val="decimal"/>
      <w:lvlText w:val="%4."/>
      <w:lvlJc w:val="left"/>
      <w:pPr>
        <w:ind w:left="720" w:hanging="360"/>
      </w:pPr>
    </w:lvl>
    <w:lvl w:ilvl="4" w:tplc="2CF07774">
      <w:start w:val="1"/>
      <w:numFmt w:val="decimal"/>
      <w:lvlText w:val="%5."/>
      <w:lvlJc w:val="left"/>
      <w:pPr>
        <w:ind w:left="720" w:hanging="360"/>
      </w:pPr>
    </w:lvl>
    <w:lvl w:ilvl="5" w:tplc="22E6237C">
      <w:start w:val="1"/>
      <w:numFmt w:val="decimal"/>
      <w:lvlText w:val="%6."/>
      <w:lvlJc w:val="left"/>
      <w:pPr>
        <w:ind w:left="720" w:hanging="360"/>
      </w:pPr>
    </w:lvl>
    <w:lvl w:ilvl="6" w:tplc="CDFAAEFC">
      <w:start w:val="1"/>
      <w:numFmt w:val="decimal"/>
      <w:lvlText w:val="%7."/>
      <w:lvlJc w:val="left"/>
      <w:pPr>
        <w:ind w:left="720" w:hanging="360"/>
      </w:pPr>
    </w:lvl>
    <w:lvl w:ilvl="7" w:tplc="7DD246C2">
      <w:start w:val="1"/>
      <w:numFmt w:val="decimal"/>
      <w:lvlText w:val="%8."/>
      <w:lvlJc w:val="left"/>
      <w:pPr>
        <w:ind w:left="720" w:hanging="360"/>
      </w:pPr>
    </w:lvl>
    <w:lvl w:ilvl="8" w:tplc="0262CBA6">
      <w:start w:val="1"/>
      <w:numFmt w:val="decimal"/>
      <w:lvlText w:val="%9."/>
      <w:lvlJc w:val="left"/>
      <w:pPr>
        <w:ind w:left="720" w:hanging="360"/>
      </w:pPr>
    </w:lvl>
  </w:abstractNum>
  <w:abstractNum w:abstractNumId="13" w15:restartNumberingAfterBreak="0">
    <w:nsid w:val="147E52DA"/>
    <w:multiLevelType w:val="hybridMultilevel"/>
    <w:tmpl w:val="EF68F4A4"/>
    <w:lvl w:ilvl="0" w:tplc="8F2AC6AC">
      <w:start w:val="1"/>
      <w:numFmt w:val="decimal"/>
      <w:lvlText w:val="%1."/>
      <w:lvlJc w:val="left"/>
      <w:pPr>
        <w:ind w:left="720" w:hanging="360"/>
      </w:pPr>
    </w:lvl>
    <w:lvl w:ilvl="1" w:tplc="7B18A702">
      <w:start w:val="1"/>
      <w:numFmt w:val="lowerLetter"/>
      <w:lvlText w:val="%2."/>
      <w:lvlJc w:val="left"/>
      <w:pPr>
        <w:ind w:left="720" w:hanging="360"/>
      </w:pPr>
    </w:lvl>
    <w:lvl w:ilvl="2" w:tplc="EC6EE1FE">
      <w:start w:val="1"/>
      <w:numFmt w:val="lowerRoman"/>
      <w:lvlText w:val="%3."/>
      <w:lvlJc w:val="right"/>
      <w:pPr>
        <w:ind w:left="720" w:hanging="360"/>
      </w:pPr>
    </w:lvl>
    <w:lvl w:ilvl="3" w:tplc="DCD6B6E8">
      <w:start w:val="1"/>
      <w:numFmt w:val="decimal"/>
      <w:lvlText w:val="%4."/>
      <w:lvlJc w:val="left"/>
      <w:pPr>
        <w:ind w:left="720" w:hanging="360"/>
      </w:pPr>
    </w:lvl>
    <w:lvl w:ilvl="4" w:tplc="50925B14">
      <w:start w:val="1"/>
      <w:numFmt w:val="decimal"/>
      <w:lvlText w:val="%5."/>
      <w:lvlJc w:val="left"/>
      <w:pPr>
        <w:ind w:left="720" w:hanging="360"/>
      </w:pPr>
    </w:lvl>
    <w:lvl w:ilvl="5" w:tplc="71543E14">
      <w:start w:val="1"/>
      <w:numFmt w:val="decimal"/>
      <w:lvlText w:val="%6."/>
      <w:lvlJc w:val="left"/>
      <w:pPr>
        <w:ind w:left="720" w:hanging="360"/>
      </w:pPr>
    </w:lvl>
    <w:lvl w:ilvl="6" w:tplc="E1B689E2">
      <w:start w:val="1"/>
      <w:numFmt w:val="decimal"/>
      <w:lvlText w:val="%7."/>
      <w:lvlJc w:val="left"/>
      <w:pPr>
        <w:ind w:left="720" w:hanging="360"/>
      </w:pPr>
    </w:lvl>
    <w:lvl w:ilvl="7" w:tplc="0840CAB4">
      <w:start w:val="1"/>
      <w:numFmt w:val="decimal"/>
      <w:lvlText w:val="%8."/>
      <w:lvlJc w:val="left"/>
      <w:pPr>
        <w:ind w:left="720" w:hanging="360"/>
      </w:pPr>
    </w:lvl>
    <w:lvl w:ilvl="8" w:tplc="130AD0C6">
      <w:start w:val="1"/>
      <w:numFmt w:val="decimal"/>
      <w:lvlText w:val="%9."/>
      <w:lvlJc w:val="left"/>
      <w:pPr>
        <w:ind w:left="720" w:hanging="360"/>
      </w:pPr>
    </w:lvl>
  </w:abstractNum>
  <w:abstractNum w:abstractNumId="14" w15:restartNumberingAfterBreak="0">
    <w:nsid w:val="1EF5578A"/>
    <w:multiLevelType w:val="hybridMultilevel"/>
    <w:tmpl w:val="1576A010"/>
    <w:lvl w:ilvl="0" w:tplc="97AE9906">
      <w:start w:val="1"/>
      <w:numFmt w:val="decimal"/>
      <w:pStyle w:val="NormalHC"/>
      <w:lvlText w:val="%1."/>
      <w:lvlJc w:val="left"/>
      <w:pPr>
        <w:ind w:left="720" w:hanging="144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5" w15:restartNumberingAfterBreak="0">
    <w:nsid w:val="2E8C6A09"/>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D151F96"/>
    <w:multiLevelType w:val="hybridMultilevel"/>
    <w:tmpl w:val="CA222870"/>
    <w:lvl w:ilvl="0" w:tplc="3F84F7E0">
      <w:start w:val="1"/>
      <w:numFmt w:val="decimal"/>
      <w:lvlText w:val="%1."/>
      <w:lvlJc w:val="left"/>
      <w:pPr>
        <w:tabs>
          <w:tab w:val="num" w:pos="2160"/>
        </w:tabs>
        <w:ind w:left="2160" w:hanging="720"/>
      </w:pPr>
      <w:rPr>
        <w:rFonts w:hint="default"/>
      </w:rPr>
    </w:lvl>
    <w:lvl w:ilvl="1" w:tplc="0C090019" w:tentative="1">
      <w:start w:val="1"/>
      <w:numFmt w:val="lowerLetter"/>
      <w:lvlText w:val="%2."/>
      <w:lvlJc w:val="left"/>
      <w:pPr>
        <w:tabs>
          <w:tab w:val="num" w:pos="2160"/>
        </w:tabs>
        <w:ind w:left="2160" w:hanging="360"/>
      </w:pPr>
    </w:lvl>
    <w:lvl w:ilvl="2" w:tplc="0C09001B" w:tentative="1">
      <w:start w:val="1"/>
      <w:numFmt w:val="lowerRoman"/>
      <w:lvlText w:val="%3."/>
      <w:lvlJc w:val="right"/>
      <w:pPr>
        <w:tabs>
          <w:tab w:val="num" w:pos="2880"/>
        </w:tabs>
        <w:ind w:left="2880" w:hanging="180"/>
      </w:pPr>
    </w:lvl>
    <w:lvl w:ilvl="3" w:tplc="0C09000F" w:tentative="1">
      <w:start w:val="1"/>
      <w:numFmt w:val="decimal"/>
      <w:lvlText w:val="%4."/>
      <w:lvlJc w:val="left"/>
      <w:pPr>
        <w:tabs>
          <w:tab w:val="num" w:pos="3600"/>
        </w:tabs>
        <w:ind w:left="3600" w:hanging="360"/>
      </w:pPr>
    </w:lvl>
    <w:lvl w:ilvl="4" w:tplc="0C090019" w:tentative="1">
      <w:start w:val="1"/>
      <w:numFmt w:val="lowerLetter"/>
      <w:lvlText w:val="%5."/>
      <w:lvlJc w:val="left"/>
      <w:pPr>
        <w:tabs>
          <w:tab w:val="num" w:pos="4320"/>
        </w:tabs>
        <w:ind w:left="4320" w:hanging="360"/>
      </w:pPr>
    </w:lvl>
    <w:lvl w:ilvl="5" w:tplc="0C09001B" w:tentative="1">
      <w:start w:val="1"/>
      <w:numFmt w:val="lowerRoman"/>
      <w:lvlText w:val="%6."/>
      <w:lvlJc w:val="right"/>
      <w:pPr>
        <w:tabs>
          <w:tab w:val="num" w:pos="5040"/>
        </w:tabs>
        <w:ind w:left="5040" w:hanging="180"/>
      </w:pPr>
    </w:lvl>
    <w:lvl w:ilvl="6" w:tplc="0C09000F" w:tentative="1">
      <w:start w:val="1"/>
      <w:numFmt w:val="decimal"/>
      <w:lvlText w:val="%7."/>
      <w:lvlJc w:val="left"/>
      <w:pPr>
        <w:tabs>
          <w:tab w:val="num" w:pos="5760"/>
        </w:tabs>
        <w:ind w:left="5760" w:hanging="360"/>
      </w:pPr>
    </w:lvl>
    <w:lvl w:ilvl="7" w:tplc="0C090019" w:tentative="1">
      <w:start w:val="1"/>
      <w:numFmt w:val="lowerLetter"/>
      <w:lvlText w:val="%8."/>
      <w:lvlJc w:val="left"/>
      <w:pPr>
        <w:tabs>
          <w:tab w:val="num" w:pos="6480"/>
        </w:tabs>
        <w:ind w:left="6480" w:hanging="360"/>
      </w:pPr>
    </w:lvl>
    <w:lvl w:ilvl="8" w:tplc="0C09001B" w:tentative="1">
      <w:start w:val="1"/>
      <w:numFmt w:val="lowerRoman"/>
      <w:lvlText w:val="%9."/>
      <w:lvlJc w:val="right"/>
      <w:pPr>
        <w:tabs>
          <w:tab w:val="num" w:pos="7200"/>
        </w:tabs>
        <w:ind w:left="7200" w:hanging="180"/>
      </w:pPr>
    </w:lvl>
  </w:abstractNum>
  <w:abstractNum w:abstractNumId="17" w15:restartNumberingAfterBreak="0">
    <w:nsid w:val="3D790C5B"/>
    <w:multiLevelType w:val="hybridMultilevel"/>
    <w:tmpl w:val="7750C50A"/>
    <w:lvl w:ilvl="0" w:tplc="981ACD7A">
      <w:start w:val="1"/>
      <w:numFmt w:val="decimal"/>
      <w:lvlText w:val="%1)"/>
      <w:lvlJc w:val="left"/>
      <w:pPr>
        <w:ind w:left="1020" w:hanging="360"/>
      </w:pPr>
    </w:lvl>
    <w:lvl w:ilvl="1" w:tplc="745EAF04">
      <w:start w:val="1"/>
      <w:numFmt w:val="decimal"/>
      <w:lvlText w:val="%2)"/>
      <w:lvlJc w:val="left"/>
      <w:pPr>
        <w:ind w:left="1020" w:hanging="360"/>
      </w:pPr>
    </w:lvl>
    <w:lvl w:ilvl="2" w:tplc="B7888032">
      <w:start w:val="1"/>
      <w:numFmt w:val="decimal"/>
      <w:lvlText w:val="%3)"/>
      <w:lvlJc w:val="left"/>
      <w:pPr>
        <w:ind w:left="1020" w:hanging="360"/>
      </w:pPr>
    </w:lvl>
    <w:lvl w:ilvl="3" w:tplc="808AB49C">
      <w:start w:val="1"/>
      <w:numFmt w:val="decimal"/>
      <w:lvlText w:val="%4)"/>
      <w:lvlJc w:val="left"/>
      <w:pPr>
        <w:ind w:left="1020" w:hanging="360"/>
      </w:pPr>
    </w:lvl>
    <w:lvl w:ilvl="4" w:tplc="53F40FA4">
      <w:start w:val="1"/>
      <w:numFmt w:val="decimal"/>
      <w:lvlText w:val="%5)"/>
      <w:lvlJc w:val="left"/>
      <w:pPr>
        <w:ind w:left="1020" w:hanging="360"/>
      </w:pPr>
    </w:lvl>
    <w:lvl w:ilvl="5" w:tplc="6BC27AD2">
      <w:start w:val="1"/>
      <w:numFmt w:val="decimal"/>
      <w:lvlText w:val="%6)"/>
      <w:lvlJc w:val="left"/>
      <w:pPr>
        <w:ind w:left="1020" w:hanging="360"/>
      </w:pPr>
    </w:lvl>
    <w:lvl w:ilvl="6" w:tplc="31AE34EA">
      <w:start w:val="1"/>
      <w:numFmt w:val="decimal"/>
      <w:lvlText w:val="%7)"/>
      <w:lvlJc w:val="left"/>
      <w:pPr>
        <w:ind w:left="1020" w:hanging="360"/>
      </w:pPr>
    </w:lvl>
    <w:lvl w:ilvl="7" w:tplc="81064C3E">
      <w:start w:val="1"/>
      <w:numFmt w:val="decimal"/>
      <w:lvlText w:val="%8)"/>
      <w:lvlJc w:val="left"/>
      <w:pPr>
        <w:ind w:left="1020" w:hanging="360"/>
      </w:pPr>
    </w:lvl>
    <w:lvl w:ilvl="8" w:tplc="7AAEEA26">
      <w:start w:val="1"/>
      <w:numFmt w:val="decimal"/>
      <w:lvlText w:val="%9)"/>
      <w:lvlJc w:val="left"/>
      <w:pPr>
        <w:ind w:left="1020" w:hanging="360"/>
      </w:pPr>
    </w:lvl>
  </w:abstractNum>
  <w:abstractNum w:abstractNumId="18" w15:restartNumberingAfterBreak="0">
    <w:nsid w:val="435A1F91"/>
    <w:multiLevelType w:val="hybridMultilevel"/>
    <w:tmpl w:val="56A0AA9C"/>
    <w:lvl w:ilvl="0" w:tplc="ACAEFF6A">
      <w:start w:val="1"/>
      <w:numFmt w:val="decimal"/>
      <w:lvlText w:val="%1)"/>
      <w:lvlJc w:val="left"/>
      <w:pPr>
        <w:ind w:left="1020" w:hanging="360"/>
      </w:pPr>
    </w:lvl>
    <w:lvl w:ilvl="1" w:tplc="545A7FA6">
      <w:start w:val="1"/>
      <w:numFmt w:val="decimal"/>
      <w:lvlText w:val="%2)"/>
      <w:lvlJc w:val="left"/>
      <w:pPr>
        <w:ind w:left="1020" w:hanging="360"/>
      </w:pPr>
    </w:lvl>
    <w:lvl w:ilvl="2" w:tplc="6C6E3F48">
      <w:start w:val="1"/>
      <w:numFmt w:val="decimal"/>
      <w:lvlText w:val="%3)"/>
      <w:lvlJc w:val="left"/>
      <w:pPr>
        <w:ind w:left="1020" w:hanging="360"/>
      </w:pPr>
    </w:lvl>
    <w:lvl w:ilvl="3" w:tplc="04A80A16">
      <w:start w:val="1"/>
      <w:numFmt w:val="decimal"/>
      <w:lvlText w:val="%4)"/>
      <w:lvlJc w:val="left"/>
      <w:pPr>
        <w:ind w:left="1020" w:hanging="360"/>
      </w:pPr>
    </w:lvl>
    <w:lvl w:ilvl="4" w:tplc="5AB06A0A">
      <w:start w:val="1"/>
      <w:numFmt w:val="decimal"/>
      <w:lvlText w:val="%5)"/>
      <w:lvlJc w:val="left"/>
      <w:pPr>
        <w:ind w:left="1020" w:hanging="360"/>
      </w:pPr>
    </w:lvl>
    <w:lvl w:ilvl="5" w:tplc="9C0AA234">
      <w:start w:val="1"/>
      <w:numFmt w:val="decimal"/>
      <w:lvlText w:val="%6)"/>
      <w:lvlJc w:val="left"/>
      <w:pPr>
        <w:ind w:left="1020" w:hanging="360"/>
      </w:pPr>
    </w:lvl>
    <w:lvl w:ilvl="6" w:tplc="519C1E26">
      <w:start w:val="1"/>
      <w:numFmt w:val="decimal"/>
      <w:lvlText w:val="%7)"/>
      <w:lvlJc w:val="left"/>
      <w:pPr>
        <w:ind w:left="1020" w:hanging="360"/>
      </w:pPr>
    </w:lvl>
    <w:lvl w:ilvl="7" w:tplc="E95620F8">
      <w:start w:val="1"/>
      <w:numFmt w:val="decimal"/>
      <w:lvlText w:val="%8)"/>
      <w:lvlJc w:val="left"/>
      <w:pPr>
        <w:ind w:left="1020" w:hanging="360"/>
      </w:pPr>
    </w:lvl>
    <w:lvl w:ilvl="8" w:tplc="1730CC96">
      <w:start w:val="1"/>
      <w:numFmt w:val="decimal"/>
      <w:lvlText w:val="%9)"/>
      <w:lvlJc w:val="left"/>
      <w:pPr>
        <w:ind w:left="1020" w:hanging="360"/>
      </w:pPr>
    </w:lvl>
  </w:abstractNum>
  <w:abstractNum w:abstractNumId="19" w15:restartNumberingAfterBreak="0">
    <w:nsid w:val="4A7943C2"/>
    <w:multiLevelType w:val="hybridMultilevel"/>
    <w:tmpl w:val="77D8FB18"/>
    <w:lvl w:ilvl="0" w:tplc="108C3F1C">
      <w:start w:val="1"/>
      <w:numFmt w:val="decimal"/>
      <w:lvlText w:val="%1"/>
      <w:lvlJc w:val="left"/>
      <w:pPr>
        <w:ind w:left="-360" w:hanging="360"/>
      </w:pPr>
      <w:rPr>
        <w:rFonts w:ascii="Univers" w:hAnsi="Univers" w:hint="default"/>
        <w:b w:val="0"/>
        <w:i w:val="0"/>
        <w:sz w:val="26"/>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53A93517"/>
    <w:multiLevelType w:val="hybridMultilevel"/>
    <w:tmpl w:val="DB9438E4"/>
    <w:lvl w:ilvl="0" w:tplc="06E4B64E">
      <w:start w:val="1"/>
      <w:numFmt w:val="decimal"/>
      <w:lvlText w:val="%1."/>
      <w:lvlJc w:val="left"/>
      <w:pPr>
        <w:ind w:left="1020" w:hanging="360"/>
      </w:pPr>
    </w:lvl>
    <w:lvl w:ilvl="1" w:tplc="65D8A7C8">
      <w:start w:val="1"/>
      <w:numFmt w:val="decimal"/>
      <w:lvlText w:val="%2."/>
      <w:lvlJc w:val="left"/>
      <w:pPr>
        <w:ind w:left="1020" w:hanging="360"/>
      </w:pPr>
    </w:lvl>
    <w:lvl w:ilvl="2" w:tplc="0EFE86CE">
      <w:start w:val="1"/>
      <w:numFmt w:val="decimal"/>
      <w:lvlText w:val="%3."/>
      <w:lvlJc w:val="left"/>
      <w:pPr>
        <w:ind w:left="1020" w:hanging="360"/>
      </w:pPr>
    </w:lvl>
    <w:lvl w:ilvl="3" w:tplc="34307678">
      <w:start w:val="1"/>
      <w:numFmt w:val="decimal"/>
      <w:lvlText w:val="%4."/>
      <w:lvlJc w:val="left"/>
      <w:pPr>
        <w:ind w:left="1020" w:hanging="360"/>
      </w:pPr>
    </w:lvl>
    <w:lvl w:ilvl="4" w:tplc="658AB8B6">
      <w:start w:val="1"/>
      <w:numFmt w:val="decimal"/>
      <w:lvlText w:val="%5."/>
      <w:lvlJc w:val="left"/>
      <w:pPr>
        <w:ind w:left="1020" w:hanging="360"/>
      </w:pPr>
    </w:lvl>
    <w:lvl w:ilvl="5" w:tplc="93C0C7A4">
      <w:start w:val="1"/>
      <w:numFmt w:val="decimal"/>
      <w:lvlText w:val="%6."/>
      <w:lvlJc w:val="left"/>
      <w:pPr>
        <w:ind w:left="1020" w:hanging="360"/>
      </w:pPr>
    </w:lvl>
    <w:lvl w:ilvl="6" w:tplc="8BB4212A">
      <w:start w:val="1"/>
      <w:numFmt w:val="decimal"/>
      <w:lvlText w:val="%7."/>
      <w:lvlJc w:val="left"/>
      <w:pPr>
        <w:ind w:left="1020" w:hanging="360"/>
      </w:pPr>
    </w:lvl>
    <w:lvl w:ilvl="7" w:tplc="911ECDE6">
      <w:start w:val="1"/>
      <w:numFmt w:val="decimal"/>
      <w:lvlText w:val="%8."/>
      <w:lvlJc w:val="left"/>
      <w:pPr>
        <w:ind w:left="1020" w:hanging="360"/>
      </w:pPr>
    </w:lvl>
    <w:lvl w:ilvl="8" w:tplc="9F285BCE">
      <w:start w:val="1"/>
      <w:numFmt w:val="decimal"/>
      <w:lvlText w:val="%9."/>
      <w:lvlJc w:val="left"/>
      <w:pPr>
        <w:ind w:left="1020" w:hanging="360"/>
      </w:pPr>
    </w:lvl>
  </w:abstractNum>
  <w:abstractNum w:abstractNumId="21" w15:restartNumberingAfterBreak="0">
    <w:nsid w:val="557C4EEB"/>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7FD97D77"/>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2596476">
    <w:abstractNumId w:val="10"/>
  </w:num>
  <w:num w:numId="2" w16cid:durableId="375815310">
    <w:abstractNumId w:val="16"/>
  </w:num>
  <w:num w:numId="3" w16cid:durableId="1375159326">
    <w:abstractNumId w:val="22"/>
  </w:num>
  <w:num w:numId="4" w16cid:durableId="1020468450">
    <w:abstractNumId w:val="15"/>
  </w:num>
  <w:num w:numId="5" w16cid:durableId="298609604">
    <w:abstractNumId w:val="21"/>
  </w:num>
  <w:num w:numId="6" w16cid:durableId="1668483507">
    <w:abstractNumId w:val="6"/>
  </w:num>
  <w:num w:numId="7" w16cid:durableId="1277131474">
    <w:abstractNumId w:val="9"/>
  </w:num>
  <w:num w:numId="8" w16cid:durableId="720982448">
    <w:abstractNumId w:val="7"/>
  </w:num>
  <w:num w:numId="9" w16cid:durableId="880166639">
    <w:abstractNumId w:val="5"/>
  </w:num>
  <w:num w:numId="10" w16cid:durableId="1552577615">
    <w:abstractNumId w:val="4"/>
  </w:num>
  <w:num w:numId="11" w16cid:durableId="822114542">
    <w:abstractNumId w:val="8"/>
  </w:num>
  <w:num w:numId="12" w16cid:durableId="868374538">
    <w:abstractNumId w:val="3"/>
  </w:num>
  <w:num w:numId="13" w16cid:durableId="935400494">
    <w:abstractNumId w:val="2"/>
  </w:num>
  <w:num w:numId="14" w16cid:durableId="1552810459">
    <w:abstractNumId w:val="1"/>
  </w:num>
  <w:num w:numId="15" w16cid:durableId="788087333">
    <w:abstractNumId w:val="0"/>
  </w:num>
  <w:num w:numId="16" w16cid:durableId="92282540">
    <w:abstractNumId w:val="14"/>
  </w:num>
  <w:num w:numId="17" w16cid:durableId="952325839">
    <w:abstractNumId w:val="19"/>
  </w:num>
  <w:num w:numId="18" w16cid:durableId="586305847">
    <w:abstractNumId w:val="11"/>
  </w:num>
  <w:num w:numId="19" w16cid:durableId="650985869">
    <w:abstractNumId w:val="11"/>
  </w:num>
  <w:num w:numId="20" w16cid:durableId="853349643">
    <w:abstractNumId w:val="20"/>
  </w:num>
  <w:num w:numId="21" w16cid:durableId="795682566">
    <w:abstractNumId w:val="12"/>
  </w:num>
  <w:num w:numId="22" w16cid:durableId="1753120318">
    <w:abstractNumId w:val="13"/>
  </w:num>
  <w:num w:numId="23" w16cid:durableId="394164770">
    <w:abstractNumId w:val="18"/>
  </w:num>
  <w:num w:numId="24" w16cid:durableId="83259928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attachedTemplate r:id="rId1"/>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05D"/>
    <w:rsid w:val="000001EA"/>
    <w:rsid w:val="00002069"/>
    <w:rsid w:val="00002CE6"/>
    <w:rsid w:val="0000316A"/>
    <w:rsid w:val="000049B7"/>
    <w:rsid w:val="000050CB"/>
    <w:rsid w:val="0001005D"/>
    <w:rsid w:val="00013C61"/>
    <w:rsid w:val="000141CA"/>
    <w:rsid w:val="000142B2"/>
    <w:rsid w:val="00014B34"/>
    <w:rsid w:val="00015C39"/>
    <w:rsid w:val="000168C9"/>
    <w:rsid w:val="00016C20"/>
    <w:rsid w:val="00016DBB"/>
    <w:rsid w:val="00016E4F"/>
    <w:rsid w:val="00017144"/>
    <w:rsid w:val="00020184"/>
    <w:rsid w:val="00020C1A"/>
    <w:rsid w:val="00020CF5"/>
    <w:rsid w:val="0002174D"/>
    <w:rsid w:val="00021AAF"/>
    <w:rsid w:val="00021B69"/>
    <w:rsid w:val="00021CB8"/>
    <w:rsid w:val="0002240B"/>
    <w:rsid w:val="00022A53"/>
    <w:rsid w:val="00023D13"/>
    <w:rsid w:val="000250AF"/>
    <w:rsid w:val="00025490"/>
    <w:rsid w:val="0002561E"/>
    <w:rsid w:val="000268E1"/>
    <w:rsid w:val="000305D0"/>
    <w:rsid w:val="0003164A"/>
    <w:rsid w:val="00032D1D"/>
    <w:rsid w:val="000341D6"/>
    <w:rsid w:val="00034A51"/>
    <w:rsid w:val="00034C0D"/>
    <w:rsid w:val="0003575A"/>
    <w:rsid w:val="00035DED"/>
    <w:rsid w:val="000360EB"/>
    <w:rsid w:val="000365F8"/>
    <w:rsid w:val="00036C9B"/>
    <w:rsid w:val="00036F92"/>
    <w:rsid w:val="00037A5F"/>
    <w:rsid w:val="00037D87"/>
    <w:rsid w:val="00041395"/>
    <w:rsid w:val="00041509"/>
    <w:rsid w:val="00042756"/>
    <w:rsid w:val="00042EF3"/>
    <w:rsid w:val="000433C5"/>
    <w:rsid w:val="00043D2C"/>
    <w:rsid w:val="000448DC"/>
    <w:rsid w:val="00044FF0"/>
    <w:rsid w:val="00046812"/>
    <w:rsid w:val="00047ED4"/>
    <w:rsid w:val="00047F79"/>
    <w:rsid w:val="00052B33"/>
    <w:rsid w:val="00052ECA"/>
    <w:rsid w:val="00053AA0"/>
    <w:rsid w:val="0005523C"/>
    <w:rsid w:val="00055263"/>
    <w:rsid w:val="00055309"/>
    <w:rsid w:val="00055ACD"/>
    <w:rsid w:val="0005634A"/>
    <w:rsid w:val="00056885"/>
    <w:rsid w:val="00056AF8"/>
    <w:rsid w:val="00056F27"/>
    <w:rsid w:val="000573AF"/>
    <w:rsid w:val="00057D41"/>
    <w:rsid w:val="0006059F"/>
    <w:rsid w:val="0006169E"/>
    <w:rsid w:val="000626FD"/>
    <w:rsid w:val="00063366"/>
    <w:rsid w:val="0006432B"/>
    <w:rsid w:val="000653D4"/>
    <w:rsid w:val="00067406"/>
    <w:rsid w:val="00067912"/>
    <w:rsid w:val="000702FC"/>
    <w:rsid w:val="000718E2"/>
    <w:rsid w:val="00071C35"/>
    <w:rsid w:val="0007411A"/>
    <w:rsid w:val="00074513"/>
    <w:rsid w:val="0007550B"/>
    <w:rsid w:val="00075F50"/>
    <w:rsid w:val="00077634"/>
    <w:rsid w:val="000779FB"/>
    <w:rsid w:val="00080D77"/>
    <w:rsid w:val="00080F07"/>
    <w:rsid w:val="0008127C"/>
    <w:rsid w:val="000825FA"/>
    <w:rsid w:val="00082B06"/>
    <w:rsid w:val="00082C3C"/>
    <w:rsid w:val="000835F7"/>
    <w:rsid w:val="000842F7"/>
    <w:rsid w:val="0008435D"/>
    <w:rsid w:val="0008558C"/>
    <w:rsid w:val="00085B61"/>
    <w:rsid w:val="00085F13"/>
    <w:rsid w:val="00087FC0"/>
    <w:rsid w:val="00090433"/>
    <w:rsid w:val="00090865"/>
    <w:rsid w:val="00090C41"/>
    <w:rsid w:val="00090DE2"/>
    <w:rsid w:val="000923A6"/>
    <w:rsid w:val="00092E36"/>
    <w:rsid w:val="0009484C"/>
    <w:rsid w:val="000949E6"/>
    <w:rsid w:val="000951D0"/>
    <w:rsid w:val="00095B39"/>
    <w:rsid w:val="00095D73"/>
    <w:rsid w:val="000979E9"/>
    <w:rsid w:val="000A1350"/>
    <w:rsid w:val="000A1993"/>
    <w:rsid w:val="000A1FF8"/>
    <w:rsid w:val="000A246E"/>
    <w:rsid w:val="000A28D4"/>
    <w:rsid w:val="000A2EB4"/>
    <w:rsid w:val="000A3DA3"/>
    <w:rsid w:val="000A3E2C"/>
    <w:rsid w:val="000A558D"/>
    <w:rsid w:val="000A63C6"/>
    <w:rsid w:val="000A6DFD"/>
    <w:rsid w:val="000A70E3"/>
    <w:rsid w:val="000A78D3"/>
    <w:rsid w:val="000B056B"/>
    <w:rsid w:val="000B2BAC"/>
    <w:rsid w:val="000B30D8"/>
    <w:rsid w:val="000B3381"/>
    <w:rsid w:val="000B4630"/>
    <w:rsid w:val="000B4699"/>
    <w:rsid w:val="000B497F"/>
    <w:rsid w:val="000B4F57"/>
    <w:rsid w:val="000B710D"/>
    <w:rsid w:val="000B7415"/>
    <w:rsid w:val="000B7558"/>
    <w:rsid w:val="000C04DC"/>
    <w:rsid w:val="000C0D98"/>
    <w:rsid w:val="000C2ADC"/>
    <w:rsid w:val="000C61D2"/>
    <w:rsid w:val="000C64DD"/>
    <w:rsid w:val="000C6F25"/>
    <w:rsid w:val="000C7849"/>
    <w:rsid w:val="000D00DC"/>
    <w:rsid w:val="000D1C84"/>
    <w:rsid w:val="000D25E6"/>
    <w:rsid w:val="000D264B"/>
    <w:rsid w:val="000D3940"/>
    <w:rsid w:val="000D3B1A"/>
    <w:rsid w:val="000D3FEB"/>
    <w:rsid w:val="000D53C8"/>
    <w:rsid w:val="000D59C5"/>
    <w:rsid w:val="000D7899"/>
    <w:rsid w:val="000E03B3"/>
    <w:rsid w:val="000E04B5"/>
    <w:rsid w:val="000E0768"/>
    <w:rsid w:val="000E0C6A"/>
    <w:rsid w:val="000E14CE"/>
    <w:rsid w:val="000E1DA7"/>
    <w:rsid w:val="000E2042"/>
    <w:rsid w:val="000E2223"/>
    <w:rsid w:val="000E263D"/>
    <w:rsid w:val="000E410C"/>
    <w:rsid w:val="000E4EB8"/>
    <w:rsid w:val="000E5EBE"/>
    <w:rsid w:val="000E65F7"/>
    <w:rsid w:val="000E6837"/>
    <w:rsid w:val="000F00AB"/>
    <w:rsid w:val="000F1345"/>
    <w:rsid w:val="000F3B6B"/>
    <w:rsid w:val="000F3BB3"/>
    <w:rsid w:val="001001B9"/>
    <w:rsid w:val="00102254"/>
    <w:rsid w:val="00104A3F"/>
    <w:rsid w:val="0010549D"/>
    <w:rsid w:val="00106EA1"/>
    <w:rsid w:val="0010702C"/>
    <w:rsid w:val="00107EB3"/>
    <w:rsid w:val="00110970"/>
    <w:rsid w:val="00111568"/>
    <w:rsid w:val="00111E3C"/>
    <w:rsid w:val="001120C0"/>
    <w:rsid w:val="00112770"/>
    <w:rsid w:val="00114A5D"/>
    <w:rsid w:val="001150BF"/>
    <w:rsid w:val="00115EB0"/>
    <w:rsid w:val="001164C7"/>
    <w:rsid w:val="001168F2"/>
    <w:rsid w:val="00120207"/>
    <w:rsid w:val="00121930"/>
    <w:rsid w:val="00122F4B"/>
    <w:rsid w:val="00123C1B"/>
    <w:rsid w:val="00124ADE"/>
    <w:rsid w:val="00125E3C"/>
    <w:rsid w:val="0013146C"/>
    <w:rsid w:val="00133417"/>
    <w:rsid w:val="00133A46"/>
    <w:rsid w:val="00133E7E"/>
    <w:rsid w:val="0013456F"/>
    <w:rsid w:val="001349EC"/>
    <w:rsid w:val="00134B36"/>
    <w:rsid w:val="00134F5C"/>
    <w:rsid w:val="00135213"/>
    <w:rsid w:val="001353BF"/>
    <w:rsid w:val="00136A7C"/>
    <w:rsid w:val="00136E03"/>
    <w:rsid w:val="001374E5"/>
    <w:rsid w:val="00137EFC"/>
    <w:rsid w:val="00142072"/>
    <w:rsid w:val="00143FCB"/>
    <w:rsid w:val="00144DAB"/>
    <w:rsid w:val="00144FEF"/>
    <w:rsid w:val="00145627"/>
    <w:rsid w:val="0014642C"/>
    <w:rsid w:val="00146A41"/>
    <w:rsid w:val="00146CDF"/>
    <w:rsid w:val="0015031C"/>
    <w:rsid w:val="00150FBC"/>
    <w:rsid w:val="00151679"/>
    <w:rsid w:val="0015318E"/>
    <w:rsid w:val="00154FF9"/>
    <w:rsid w:val="001561EB"/>
    <w:rsid w:val="00156ED0"/>
    <w:rsid w:val="00157CC9"/>
    <w:rsid w:val="00157D19"/>
    <w:rsid w:val="00160546"/>
    <w:rsid w:val="00161B97"/>
    <w:rsid w:val="00162042"/>
    <w:rsid w:val="00163D92"/>
    <w:rsid w:val="00164144"/>
    <w:rsid w:val="00165E7A"/>
    <w:rsid w:val="0016648C"/>
    <w:rsid w:val="00170187"/>
    <w:rsid w:val="00170851"/>
    <w:rsid w:val="001708DE"/>
    <w:rsid w:val="00172ADE"/>
    <w:rsid w:val="001734AB"/>
    <w:rsid w:val="001744A5"/>
    <w:rsid w:val="001749B0"/>
    <w:rsid w:val="00175703"/>
    <w:rsid w:val="001758DE"/>
    <w:rsid w:val="001762A2"/>
    <w:rsid w:val="00176D25"/>
    <w:rsid w:val="00180F01"/>
    <w:rsid w:val="00182CA2"/>
    <w:rsid w:val="001830D3"/>
    <w:rsid w:val="0018342E"/>
    <w:rsid w:val="00183725"/>
    <w:rsid w:val="001840C2"/>
    <w:rsid w:val="001847CB"/>
    <w:rsid w:val="00184A38"/>
    <w:rsid w:val="00184B46"/>
    <w:rsid w:val="00185939"/>
    <w:rsid w:val="00186EA6"/>
    <w:rsid w:val="001870CC"/>
    <w:rsid w:val="001876F6"/>
    <w:rsid w:val="00187AEE"/>
    <w:rsid w:val="0019100E"/>
    <w:rsid w:val="00191E23"/>
    <w:rsid w:val="00193BE8"/>
    <w:rsid w:val="001953B1"/>
    <w:rsid w:val="001963C0"/>
    <w:rsid w:val="0019713E"/>
    <w:rsid w:val="00197469"/>
    <w:rsid w:val="001978D7"/>
    <w:rsid w:val="00197956"/>
    <w:rsid w:val="001A02FA"/>
    <w:rsid w:val="001A409D"/>
    <w:rsid w:val="001A446E"/>
    <w:rsid w:val="001A4C12"/>
    <w:rsid w:val="001A4CFA"/>
    <w:rsid w:val="001A5019"/>
    <w:rsid w:val="001A6612"/>
    <w:rsid w:val="001B05B1"/>
    <w:rsid w:val="001B162F"/>
    <w:rsid w:val="001B1676"/>
    <w:rsid w:val="001B17A8"/>
    <w:rsid w:val="001B1821"/>
    <w:rsid w:val="001B3087"/>
    <w:rsid w:val="001B4975"/>
    <w:rsid w:val="001B4E67"/>
    <w:rsid w:val="001B5379"/>
    <w:rsid w:val="001B552C"/>
    <w:rsid w:val="001B55C8"/>
    <w:rsid w:val="001B5FF3"/>
    <w:rsid w:val="001B63C6"/>
    <w:rsid w:val="001C0571"/>
    <w:rsid w:val="001C090D"/>
    <w:rsid w:val="001C0940"/>
    <w:rsid w:val="001C14E2"/>
    <w:rsid w:val="001C1E5D"/>
    <w:rsid w:val="001C2B4F"/>
    <w:rsid w:val="001C379B"/>
    <w:rsid w:val="001C3A6A"/>
    <w:rsid w:val="001C48D4"/>
    <w:rsid w:val="001C5FFF"/>
    <w:rsid w:val="001C613D"/>
    <w:rsid w:val="001C703D"/>
    <w:rsid w:val="001C74E5"/>
    <w:rsid w:val="001C7C93"/>
    <w:rsid w:val="001D0561"/>
    <w:rsid w:val="001D0BE2"/>
    <w:rsid w:val="001D164F"/>
    <w:rsid w:val="001D35B2"/>
    <w:rsid w:val="001D36CD"/>
    <w:rsid w:val="001D4947"/>
    <w:rsid w:val="001D4B2D"/>
    <w:rsid w:val="001D4F49"/>
    <w:rsid w:val="001D56B6"/>
    <w:rsid w:val="001D60F1"/>
    <w:rsid w:val="001D661B"/>
    <w:rsid w:val="001D74CD"/>
    <w:rsid w:val="001D767F"/>
    <w:rsid w:val="001D7982"/>
    <w:rsid w:val="001D7E9F"/>
    <w:rsid w:val="001E0A56"/>
    <w:rsid w:val="001E0F0B"/>
    <w:rsid w:val="001E1350"/>
    <w:rsid w:val="001E1D3D"/>
    <w:rsid w:val="001E1E64"/>
    <w:rsid w:val="001E2A79"/>
    <w:rsid w:val="001E40C0"/>
    <w:rsid w:val="001E47D1"/>
    <w:rsid w:val="001E4EC6"/>
    <w:rsid w:val="001E54F5"/>
    <w:rsid w:val="001E6A64"/>
    <w:rsid w:val="001E75C5"/>
    <w:rsid w:val="001F0E5B"/>
    <w:rsid w:val="001F147A"/>
    <w:rsid w:val="001F1B5F"/>
    <w:rsid w:val="001F2040"/>
    <w:rsid w:val="001F35E1"/>
    <w:rsid w:val="001F3F2A"/>
    <w:rsid w:val="001F424A"/>
    <w:rsid w:val="001F5E0E"/>
    <w:rsid w:val="001F69C2"/>
    <w:rsid w:val="001F6A7A"/>
    <w:rsid w:val="001F6CD4"/>
    <w:rsid w:val="002008D8"/>
    <w:rsid w:val="00201159"/>
    <w:rsid w:val="00202384"/>
    <w:rsid w:val="002048D1"/>
    <w:rsid w:val="00205279"/>
    <w:rsid w:val="00206778"/>
    <w:rsid w:val="00207267"/>
    <w:rsid w:val="002079CB"/>
    <w:rsid w:val="0021027B"/>
    <w:rsid w:val="0021096E"/>
    <w:rsid w:val="00210DE8"/>
    <w:rsid w:val="00211828"/>
    <w:rsid w:val="0021197A"/>
    <w:rsid w:val="00211D73"/>
    <w:rsid w:val="00212A3E"/>
    <w:rsid w:val="00214BF2"/>
    <w:rsid w:val="002151FC"/>
    <w:rsid w:val="0021585B"/>
    <w:rsid w:val="00215A7F"/>
    <w:rsid w:val="00216522"/>
    <w:rsid w:val="002173E0"/>
    <w:rsid w:val="00217ABA"/>
    <w:rsid w:val="00220328"/>
    <w:rsid w:val="00220C92"/>
    <w:rsid w:val="002212D4"/>
    <w:rsid w:val="00221D19"/>
    <w:rsid w:val="0022336B"/>
    <w:rsid w:val="002236F8"/>
    <w:rsid w:val="0022552F"/>
    <w:rsid w:val="00225645"/>
    <w:rsid w:val="00225AF4"/>
    <w:rsid w:val="00225F47"/>
    <w:rsid w:val="0022666B"/>
    <w:rsid w:val="002269CA"/>
    <w:rsid w:val="0022734D"/>
    <w:rsid w:val="00227491"/>
    <w:rsid w:val="00231389"/>
    <w:rsid w:val="002325A3"/>
    <w:rsid w:val="00232DC4"/>
    <w:rsid w:val="0023447F"/>
    <w:rsid w:val="00234F60"/>
    <w:rsid w:val="002350B3"/>
    <w:rsid w:val="0023798E"/>
    <w:rsid w:val="00242E1E"/>
    <w:rsid w:val="00242EE4"/>
    <w:rsid w:val="002432C4"/>
    <w:rsid w:val="00243C98"/>
    <w:rsid w:val="0024462E"/>
    <w:rsid w:val="00244A7B"/>
    <w:rsid w:val="00246075"/>
    <w:rsid w:val="00247308"/>
    <w:rsid w:val="002474FA"/>
    <w:rsid w:val="00247E4F"/>
    <w:rsid w:val="0025029C"/>
    <w:rsid w:val="0025173B"/>
    <w:rsid w:val="00253493"/>
    <w:rsid w:val="00253A43"/>
    <w:rsid w:val="00253DE9"/>
    <w:rsid w:val="0025434A"/>
    <w:rsid w:val="00254873"/>
    <w:rsid w:val="00254B53"/>
    <w:rsid w:val="002567BC"/>
    <w:rsid w:val="00257AFB"/>
    <w:rsid w:val="00260DF6"/>
    <w:rsid w:val="00260EDC"/>
    <w:rsid w:val="002612B2"/>
    <w:rsid w:val="0026213B"/>
    <w:rsid w:val="0026293D"/>
    <w:rsid w:val="00264EFB"/>
    <w:rsid w:val="00265982"/>
    <w:rsid w:val="00266010"/>
    <w:rsid w:val="00266A4C"/>
    <w:rsid w:val="00267703"/>
    <w:rsid w:val="00270154"/>
    <w:rsid w:val="0027017A"/>
    <w:rsid w:val="00271F70"/>
    <w:rsid w:val="002721C8"/>
    <w:rsid w:val="002739AE"/>
    <w:rsid w:val="0027408B"/>
    <w:rsid w:val="00274BB4"/>
    <w:rsid w:val="00274C41"/>
    <w:rsid w:val="00276B56"/>
    <w:rsid w:val="00280323"/>
    <w:rsid w:val="00280728"/>
    <w:rsid w:val="00280F46"/>
    <w:rsid w:val="00281628"/>
    <w:rsid w:val="002819FD"/>
    <w:rsid w:val="00281BA4"/>
    <w:rsid w:val="00281FC6"/>
    <w:rsid w:val="002823BB"/>
    <w:rsid w:val="00284637"/>
    <w:rsid w:val="0028583A"/>
    <w:rsid w:val="00285E15"/>
    <w:rsid w:val="00285FEC"/>
    <w:rsid w:val="00286078"/>
    <w:rsid w:val="00286B9B"/>
    <w:rsid w:val="0028705B"/>
    <w:rsid w:val="00287368"/>
    <w:rsid w:val="00287873"/>
    <w:rsid w:val="002916CC"/>
    <w:rsid w:val="00291F33"/>
    <w:rsid w:val="00292371"/>
    <w:rsid w:val="0029278C"/>
    <w:rsid w:val="00292D78"/>
    <w:rsid w:val="00292E65"/>
    <w:rsid w:val="00294CCE"/>
    <w:rsid w:val="00295C83"/>
    <w:rsid w:val="0029697C"/>
    <w:rsid w:val="00296D45"/>
    <w:rsid w:val="002974BE"/>
    <w:rsid w:val="00297511"/>
    <w:rsid w:val="002979F1"/>
    <w:rsid w:val="00297BF9"/>
    <w:rsid w:val="00297C6E"/>
    <w:rsid w:val="002A13E1"/>
    <w:rsid w:val="002A2F98"/>
    <w:rsid w:val="002A3248"/>
    <w:rsid w:val="002A5DB5"/>
    <w:rsid w:val="002A6292"/>
    <w:rsid w:val="002A66B9"/>
    <w:rsid w:val="002A73EE"/>
    <w:rsid w:val="002A7BB2"/>
    <w:rsid w:val="002B0820"/>
    <w:rsid w:val="002B0846"/>
    <w:rsid w:val="002B1304"/>
    <w:rsid w:val="002B200B"/>
    <w:rsid w:val="002B41E7"/>
    <w:rsid w:val="002B5E10"/>
    <w:rsid w:val="002B5E1B"/>
    <w:rsid w:val="002B6442"/>
    <w:rsid w:val="002C1EDE"/>
    <w:rsid w:val="002C1FD3"/>
    <w:rsid w:val="002C3568"/>
    <w:rsid w:val="002C4430"/>
    <w:rsid w:val="002C5981"/>
    <w:rsid w:val="002C7307"/>
    <w:rsid w:val="002C7A01"/>
    <w:rsid w:val="002D017A"/>
    <w:rsid w:val="002D0410"/>
    <w:rsid w:val="002D0899"/>
    <w:rsid w:val="002D15D1"/>
    <w:rsid w:val="002D1707"/>
    <w:rsid w:val="002D17E2"/>
    <w:rsid w:val="002D1AEE"/>
    <w:rsid w:val="002D2D56"/>
    <w:rsid w:val="002D3F5B"/>
    <w:rsid w:val="002D6B16"/>
    <w:rsid w:val="002D7489"/>
    <w:rsid w:val="002D75FC"/>
    <w:rsid w:val="002E0E5E"/>
    <w:rsid w:val="002E0EC8"/>
    <w:rsid w:val="002E267A"/>
    <w:rsid w:val="002E278F"/>
    <w:rsid w:val="002E32F0"/>
    <w:rsid w:val="002E3B4D"/>
    <w:rsid w:val="002E447B"/>
    <w:rsid w:val="002E49ED"/>
    <w:rsid w:val="002E5E05"/>
    <w:rsid w:val="002E6178"/>
    <w:rsid w:val="002E756B"/>
    <w:rsid w:val="002F02E7"/>
    <w:rsid w:val="002F0522"/>
    <w:rsid w:val="002F0734"/>
    <w:rsid w:val="002F1421"/>
    <w:rsid w:val="002F2645"/>
    <w:rsid w:val="002F3A07"/>
    <w:rsid w:val="002F4461"/>
    <w:rsid w:val="002F556F"/>
    <w:rsid w:val="002F5861"/>
    <w:rsid w:val="002F6492"/>
    <w:rsid w:val="002F65CC"/>
    <w:rsid w:val="0030026A"/>
    <w:rsid w:val="00301975"/>
    <w:rsid w:val="00301E81"/>
    <w:rsid w:val="00302808"/>
    <w:rsid w:val="00303BB7"/>
    <w:rsid w:val="0030542C"/>
    <w:rsid w:val="003064C7"/>
    <w:rsid w:val="003066BA"/>
    <w:rsid w:val="00310418"/>
    <w:rsid w:val="0031098A"/>
    <w:rsid w:val="00310DC0"/>
    <w:rsid w:val="0031279C"/>
    <w:rsid w:val="00312FFC"/>
    <w:rsid w:val="0031388C"/>
    <w:rsid w:val="003150BF"/>
    <w:rsid w:val="003150CE"/>
    <w:rsid w:val="00315E92"/>
    <w:rsid w:val="00315FBF"/>
    <w:rsid w:val="00321061"/>
    <w:rsid w:val="003215E3"/>
    <w:rsid w:val="003225A4"/>
    <w:rsid w:val="00323B9E"/>
    <w:rsid w:val="00324614"/>
    <w:rsid w:val="00326252"/>
    <w:rsid w:val="00326276"/>
    <w:rsid w:val="00327213"/>
    <w:rsid w:val="003278C6"/>
    <w:rsid w:val="00327C7D"/>
    <w:rsid w:val="003301CC"/>
    <w:rsid w:val="00330307"/>
    <w:rsid w:val="00330804"/>
    <w:rsid w:val="003331EE"/>
    <w:rsid w:val="00334489"/>
    <w:rsid w:val="00334A6B"/>
    <w:rsid w:val="003350D3"/>
    <w:rsid w:val="00335A14"/>
    <w:rsid w:val="00335CDF"/>
    <w:rsid w:val="003366B2"/>
    <w:rsid w:val="00336F6A"/>
    <w:rsid w:val="003378D7"/>
    <w:rsid w:val="00337F87"/>
    <w:rsid w:val="00340066"/>
    <w:rsid w:val="00340419"/>
    <w:rsid w:val="0034122D"/>
    <w:rsid w:val="0034162D"/>
    <w:rsid w:val="00341913"/>
    <w:rsid w:val="0034288B"/>
    <w:rsid w:val="00343095"/>
    <w:rsid w:val="0034332B"/>
    <w:rsid w:val="00343412"/>
    <w:rsid w:val="00344C44"/>
    <w:rsid w:val="00344F08"/>
    <w:rsid w:val="0034681C"/>
    <w:rsid w:val="00346965"/>
    <w:rsid w:val="003469D0"/>
    <w:rsid w:val="00347260"/>
    <w:rsid w:val="00351E03"/>
    <w:rsid w:val="0035201E"/>
    <w:rsid w:val="00352206"/>
    <w:rsid w:val="00352264"/>
    <w:rsid w:val="00352827"/>
    <w:rsid w:val="00353983"/>
    <w:rsid w:val="00354425"/>
    <w:rsid w:val="00354D4D"/>
    <w:rsid w:val="00355412"/>
    <w:rsid w:val="00356699"/>
    <w:rsid w:val="003571C5"/>
    <w:rsid w:val="003576D4"/>
    <w:rsid w:val="003577B0"/>
    <w:rsid w:val="003600A8"/>
    <w:rsid w:val="0036284D"/>
    <w:rsid w:val="0036314D"/>
    <w:rsid w:val="00364269"/>
    <w:rsid w:val="0036645C"/>
    <w:rsid w:val="00366524"/>
    <w:rsid w:val="00367022"/>
    <w:rsid w:val="003672D5"/>
    <w:rsid w:val="0036777E"/>
    <w:rsid w:val="00367E0D"/>
    <w:rsid w:val="003702F2"/>
    <w:rsid w:val="0037289F"/>
    <w:rsid w:val="003729ED"/>
    <w:rsid w:val="00372B3D"/>
    <w:rsid w:val="00373E58"/>
    <w:rsid w:val="00376073"/>
    <w:rsid w:val="00376186"/>
    <w:rsid w:val="00376D6D"/>
    <w:rsid w:val="00377150"/>
    <w:rsid w:val="003771BE"/>
    <w:rsid w:val="00377452"/>
    <w:rsid w:val="00381223"/>
    <w:rsid w:val="003813E7"/>
    <w:rsid w:val="003813EB"/>
    <w:rsid w:val="00381849"/>
    <w:rsid w:val="003818DA"/>
    <w:rsid w:val="003823A0"/>
    <w:rsid w:val="00382FB2"/>
    <w:rsid w:val="00384F36"/>
    <w:rsid w:val="00385271"/>
    <w:rsid w:val="003855A7"/>
    <w:rsid w:val="00385D1A"/>
    <w:rsid w:val="00386032"/>
    <w:rsid w:val="00386965"/>
    <w:rsid w:val="003878C0"/>
    <w:rsid w:val="00387C2B"/>
    <w:rsid w:val="00390F25"/>
    <w:rsid w:val="0039226E"/>
    <w:rsid w:val="003924F9"/>
    <w:rsid w:val="00392CC8"/>
    <w:rsid w:val="00392FDA"/>
    <w:rsid w:val="003931F2"/>
    <w:rsid w:val="00393368"/>
    <w:rsid w:val="00395B10"/>
    <w:rsid w:val="00397708"/>
    <w:rsid w:val="003A0059"/>
    <w:rsid w:val="003A0F43"/>
    <w:rsid w:val="003A2017"/>
    <w:rsid w:val="003A462F"/>
    <w:rsid w:val="003A48CC"/>
    <w:rsid w:val="003A5B14"/>
    <w:rsid w:val="003A61CB"/>
    <w:rsid w:val="003A63C7"/>
    <w:rsid w:val="003A6B5E"/>
    <w:rsid w:val="003A72EF"/>
    <w:rsid w:val="003A7E21"/>
    <w:rsid w:val="003A7F7D"/>
    <w:rsid w:val="003B3645"/>
    <w:rsid w:val="003B401C"/>
    <w:rsid w:val="003B411B"/>
    <w:rsid w:val="003B437C"/>
    <w:rsid w:val="003B439E"/>
    <w:rsid w:val="003B4EED"/>
    <w:rsid w:val="003B543E"/>
    <w:rsid w:val="003B55E5"/>
    <w:rsid w:val="003B5AAA"/>
    <w:rsid w:val="003B6456"/>
    <w:rsid w:val="003B6B2C"/>
    <w:rsid w:val="003B6C59"/>
    <w:rsid w:val="003B6CA8"/>
    <w:rsid w:val="003C007D"/>
    <w:rsid w:val="003C266A"/>
    <w:rsid w:val="003C38A6"/>
    <w:rsid w:val="003C39E1"/>
    <w:rsid w:val="003C4205"/>
    <w:rsid w:val="003C42E4"/>
    <w:rsid w:val="003C602A"/>
    <w:rsid w:val="003C6F60"/>
    <w:rsid w:val="003D1759"/>
    <w:rsid w:val="003D1896"/>
    <w:rsid w:val="003D3B14"/>
    <w:rsid w:val="003D41C7"/>
    <w:rsid w:val="003D43DB"/>
    <w:rsid w:val="003D54CA"/>
    <w:rsid w:val="003D62F7"/>
    <w:rsid w:val="003D7EE0"/>
    <w:rsid w:val="003E067E"/>
    <w:rsid w:val="003E0807"/>
    <w:rsid w:val="003E1035"/>
    <w:rsid w:val="003E17F2"/>
    <w:rsid w:val="003E19F7"/>
    <w:rsid w:val="003E1EB2"/>
    <w:rsid w:val="003E29E4"/>
    <w:rsid w:val="003E331D"/>
    <w:rsid w:val="003E3A6D"/>
    <w:rsid w:val="003E492C"/>
    <w:rsid w:val="003E6D35"/>
    <w:rsid w:val="003E710D"/>
    <w:rsid w:val="003E7A9C"/>
    <w:rsid w:val="003E7F91"/>
    <w:rsid w:val="003F0B93"/>
    <w:rsid w:val="003F328F"/>
    <w:rsid w:val="003F342C"/>
    <w:rsid w:val="003F531A"/>
    <w:rsid w:val="003F5B68"/>
    <w:rsid w:val="003F757C"/>
    <w:rsid w:val="003F7C9E"/>
    <w:rsid w:val="003F7EF5"/>
    <w:rsid w:val="00401D12"/>
    <w:rsid w:val="00401F49"/>
    <w:rsid w:val="004025E8"/>
    <w:rsid w:val="00402768"/>
    <w:rsid w:val="00402868"/>
    <w:rsid w:val="00404700"/>
    <w:rsid w:val="00404C36"/>
    <w:rsid w:val="004052CE"/>
    <w:rsid w:val="004058FC"/>
    <w:rsid w:val="00406F38"/>
    <w:rsid w:val="004107CA"/>
    <w:rsid w:val="00410C8F"/>
    <w:rsid w:val="004111BC"/>
    <w:rsid w:val="004114CB"/>
    <w:rsid w:val="00411633"/>
    <w:rsid w:val="004125F4"/>
    <w:rsid w:val="004126D4"/>
    <w:rsid w:val="004132A2"/>
    <w:rsid w:val="00413650"/>
    <w:rsid w:val="00413FAD"/>
    <w:rsid w:val="00414672"/>
    <w:rsid w:val="00414703"/>
    <w:rsid w:val="00414747"/>
    <w:rsid w:val="00414C75"/>
    <w:rsid w:val="00414D16"/>
    <w:rsid w:val="00415D2B"/>
    <w:rsid w:val="004162E4"/>
    <w:rsid w:val="00416512"/>
    <w:rsid w:val="00416C0A"/>
    <w:rsid w:val="00417163"/>
    <w:rsid w:val="00420A1E"/>
    <w:rsid w:val="0042162E"/>
    <w:rsid w:val="00421941"/>
    <w:rsid w:val="00423306"/>
    <w:rsid w:val="004241CA"/>
    <w:rsid w:val="00424AB8"/>
    <w:rsid w:val="00424D5C"/>
    <w:rsid w:val="00424DE2"/>
    <w:rsid w:val="00425137"/>
    <w:rsid w:val="004300D6"/>
    <w:rsid w:val="00431555"/>
    <w:rsid w:val="00432528"/>
    <w:rsid w:val="00432836"/>
    <w:rsid w:val="00432CCA"/>
    <w:rsid w:val="00434614"/>
    <w:rsid w:val="004373D1"/>
    <w:rsid w:val="00437492"/>
    <w:rsid w:val="0043778D"/>
    <w:rsid w:val="00442435"/>
    <w:rsid w:val="00442661"/>
    <w:rsid w:val="00444A8E"/>
    <w:rsid w:val="004454C2"/>
    <w:rsid w:val="00446064"/>
    <w:rsid w:val="00447347"/>
    <w:rsid w:val="00447F33"/>
    <w:rsid w:val="00450A27"/>
    <w:rsid w:val="00450D39"/>
    <w:rsid w:val="004519F7"/>
    <w:rsid w:val="00451EC2"/>
    <w:rsid w:val="0045234A"/>
    <w:rsid w:val="00452CD2"/>
    <w:rsid w:val="00454799"/>
    <w:rsid w:val="0045591C"/>
    <w:rsid w:val="004610BF"/>
    <w:rsid w:val="0046130D"/>
    <w:rsid w:val="004615FB"/>
    <w:rsid w:val="004624E1"/>
    <w:rsid w:val="00463357"/>
    <w:rsid w:val="00463A04"/>
    <w:rsid w:val="00463B60"/>
    <w:rsid w:val="00465255"/>
    <w:rsid w:val="00465793"/>
    <w:rsid w:val="00465869"/>
    <w:rsid w:val="00466209"/>
    <w:rsid w:val="00466F69"/>
    <w:rsid w:val="004673C9"/>
    <w:rsid w:val="004708D9"/>
    <w:rsid w:val="00472CE7"/>
    <w:rsid w:val="00473440"/>
    <w:rsid w:val="00473718"/>
    <w:rsid w:val="00473869"/>
    <w:rsid w:val="0047410E"/>
    <w:rsid w:val="004758E2"/>
    <w:rsid w:val="00476325"/>
    <w:rsid w:val="004766E1"/>
    <w:rsid w:val="0048054A"/>
    <w:rsid w:val="004809A5"/>
    <w:rsid w:val="00481875"/>
    <w:rsid w:val="004818E8"/>
    <w:rsid w:val="00482F67"/>
    <w:rsid w:val="00483006"/>
    <w:rsid w:val="004839F3"/>
    <w:rsid w:val="004844EF"/>
    <w:rsid w:val="00484647"/>
    <w:rsid w:val="00484915"/>
    <w:rsid w:val="00485961"/>
    <w:rsid w:val="00487387"/>
    <w:rsid w:val="004902C6"/>
    <w:rsid w:val="00490E50"/>
    <w:rsid w:val="004919FD"/>
    <w:rsid w:val="00491F31"/>
    <w:rsid w:val="00492911"/>
    <w:rsid w:val="00493871"/>
    <w:rsid w:val="004942F4"/>
    <w:rsid w:val="00495003"/>
    <w:rsid w:val="00495B7A"/>
    <w:rsid w:val="004961DC"/>
    <w:rsid w:val="00496D5A"/>
    <w:rsid w:val="004A06FC"/>
    <w:rsid w:val="004A132C"/>
    <w:rsid w:val="004A3F1D"/>
    <w:rsid w:val="004A5852"/>
    <w:rsid w:val="004A7863"/>
    <w:rsid w:val="004B0344"/>
    <w:rsid w:val="004B26D9"/>
    <w:rsid w:val="004B2C5E"/>
    <w:rsid w:val="004B46F5"/>
    <w:rsid w:val="004B52FB"/>
    <w:rsid w:val="004B774B"/>
    <w:rsid w:val="004C0FE0"/>
    <w:rsid w:val="004C4629"/>
    <w:rsid w:val="004C4B71"/>
    <w:rsid w:val="004C6BCB"/>
    <w:rsid w:val="004D0244"/>
    <w:rsid w:val="004D087E"/>
    <w:rsid w:val="004D102A"/>
    <w:rsid w:val="004D1190"/>
    <w:rsid w:val="004D127D"/>
    <w:rsid w:val="004D19DB"/>
    <w:rsid w:val="004D1E88"/>
    <w:rsid w:val="004D22EB"/>
    <w:rsid w:val="004D3CD7"/>
    <w:rsid w:val="004D58DE"/>
    <w:rsid w:val="004D5C1C"/>
    <w:rsid w:val="004D63E2"/>
    <w:rsid w:val="004D7594"/>
    <w:rsid w:val="004E3F30"/>
    <w:rsid w:val="004E4286"/>
    <w:rsid w:val="004E46F8"/>
    <w:rsid w:val="004E50C8"/>
    <w:rsid w:val="004E5EF9"/>
    <w:rsid w:val="004E653E"/>
    <w:rsid w:val="004E65F5"/>
    <w:rsid w:val="004E685D"/>
    <w:rsid w:val="004E698B"/>
    <w:rsid w:val="004F1836"/>
    <w:rsid w:val="004F2317"/>
    <w:rsid w:val="004F285E"/>
    <w:rsid w:val="004F2D77"/>
    <w:rsid w:val="004F3C00"/>
    <w:rsid w:val="004F3E28"/>
    <w:rsid w:val="004F5CFF"/>
    <w:rsid w:val="004F5D13"/>
    <w:rsid w:val="004F621F"/>
    <w:rsid w:val="004F64DF"/>
    <w:rsid w:val="004F7A0B"/>
    <w:rsid w:val="00501EFE"/>
    <w:rsid w:val="00502EAE"/>
    <w:rsid w:val="00503A1B"/>
    <w:rsid w:val="0050500F"/>
    <w:rsid w:val="0050517C"/>
    <w:rsid w:val="00505279"/>
    <w:rsid w:val="005063E1"/>
    <w:rsid w:val="00506ABC"/>
    <w:rsid w:val="00507CC5"/>
    <w:rsid w:val="0051021E"/>
    <w:rsid w:val="00512385"/>
    <w:rsid w:val="0051239B"/>
    <w:rsid w:val="00512ED0"/>
    <w:rsid w:val="00514476"/>
    <w:rsid w:val="005152C0"/>
    <w:rsid w:val="0051631A"/>
    <w:rsid w:val="00516889"/>
    <w:rsid w:val="00516AF7"/>
    <w:rsid w:val="00516BBB"/>
    <w:rsid w:val="0052018E"/>
    <w:rsid w:val="005207EB"/>
    <w:rsid w:val="0052105F"/>
    <w:rsid w:val="00521D34"/>
    <w:rsid w:val="005233F2"/>
    <w:rsid w:val="005238E0"/>
    <w:rsid w:val="00523E83"/>
    <w:rsid w:val="005248BB"/>
    <w:rsid w:val="00524AF6"/>
    <w:rsid w:val="005264DB"/>
    <w:rsid w:val="005308A5"/>
    <w:rsid w:val="005314E9"/>
    <w:rsid w:val="00531723"/>
    <w:rsid w:val="00532023"/>
    <w:rsid w:val="005323BC"/>
    <w:rsid w:val="0053265E"/>
    <w:rsid w:val="0053275E"/>
    <w:rsid w:val="0053324F"/>
    <w:rsid w:val="005348BF"/>
    <w:rsid w:val="00536CCC"/>
    <w:rsid w:val="00540134"/>
    <w:rsid w:val="00541E10"/>
    <w:rsid w:val="00541EF9"/>
    <w:rsid w:val="005422AA"/>
    <w:rsid w:val="00542F95"/>
    <w:rsid w:val="005431CF"/>
    <w:rsid w:val="00543955"/>
    <w:rsid w:val="00543D0A"/>
    <w:rsid w:val="00544D26"/>
    <w:rsid w:val="00544EFB"/>
    <w:rsid w:val="005454F3"/>
    <w:rsid w:val="005455E5"/>
    <w:rsid w:val="0054605D"/>
    <w:rsid w:val="005466BD"/>
    <w:rsid w:val="0054681B"/>
    <w:rsid w:val="005468A4"/>
    <w:rsid w:val="0054779A"/>
    <w:rsid w:val="00547BA1"/>
    <w:rsid w:val="005507F7"/>
    <w:rsid w:val="00550DCF"/>
    <w:rsid w:val="00551017"/>
    <w:rsid w:val="00552237"/>
    <w:rsid w:val="0055228E"/>
    <w:rsid w:val="00552AFB"/>
    <w:rsid w:val="00552B64"/>
    <w:rsid w:val="00553740"/>
    <w:rsid w:val="00555CA8"/>
    <w:rsid w:val="00556101"/>
    <w:rsid w:val="00556B8A"/>
    <w:rsid w:val="00557A77"/>
    <w:rsid w:val="00557CB1"/>
    <w:rsid w:val="0056072C"/>
    <w:rsid w:val="0056091E"/>
    <w:rsid w:val="00561371"/>
    <w:rsid w:val="0056172D"/>
    <w:rsid w:val="00562D61"/>
    <w:rsid w:val="00562ED9"/>
    <w:rsid w:val="005635F3"/>
    <w:rsid w:val="0056378A"/>
    <w:rsid w:val="00563D56"/>
    <w:rsid w:val="0056411C"/>
    <w:rsid w:val="00565B4C"/>
    <w:rsid w:val="005663FF"/>
    <w:rsid w:val="00566AA7"/>
    <w:rsid w:val="005677E5"/>
    <w:rsid w:val="00567EF8"/>
    <w:rsid w:val="005700DB"/>
    <w:rsid w:val="00570D24"/>
    <w:rsid w:val="00571561"/>
    <w:rsid w:val="00571759"/>
    <w:rsid w:val="00574C1A"/>
    <w:rsid w:val="0057529B"/>
    <w:rsid w:val="00576412"/>
    <w:rsid w:val="005769CA"/>
    <w:rsid w:val="00577B39"/>
    <w:rsid w:val="00577E4E"/>
    <w:rsid w:val="00580B2B"/>
    <w:rsid w:val="00580EEB"/>
    <w:rsid w:val="00580FCF"/>
    <w:rsid w:val="00581EB0"/>
    <w:rsid w:val="00583673"/>
    <w:rsid w:val="00583D08"/>
    <w:rsid w:val="005845CC"/>
    <w:rsid w:val="00585735"/>
    <w:rsid w:val="00586304"/>
    <w:rsid w:val="00586826"/>
    <w:rsid w:val="00587BE7"/>
    <w:rsid w:val="00587CBC"/>
    <w:rsid w:val="00594E9A"/>
    <w:rsid w:val="00595DF1"/>
    <w:rsid w:val="00595FB3"/>
    <w:rsid w:val="00596376"/>
    <w:rsid w:val="00596524"/>
    <w:rsid w:val="00596D18"/>
    <w:rsid w:val="005975D0"/>
    <w:rsid w:val="00597C3B"/>
    <w:rsid w:val="00597D35"/>
    <w:rsid w:val="005A03DD"/>
    <w:rsid w:val="005A049D"/>
    <w:rsid w:val="005A0CE5"/>
    <w:rsid w:val="005A0DAB"/>
    <w:rsid w:val="005A1815"/>
    <w:rsid w:val="005A1CA0"/>
    <w:rsid w:val="005A2DB3"/>
    <w:rsid w:val="005A46B7"/>
    <w:rsid w:val="005A4A36"/>
    <w:rsid w:val="005A5690"/>
    <w:rsid w:val="005A5724"/>
    <w:rsid w:val="005A6026"/>
    <w:rsid w:val="005A6D6D"/>
    <w:rsid w:val="005A7264"/>
    <w:rsid w:val="005A761C"/>
    <w:rsid w:val="005A7662"/>
    <w:rsid w:val="005A7EB9"/>
    <w:rsid w:val="005B1601"/>
    <w:rsid w:val="005B186F"/>
    <w:rsid w:val="005B20CB"/>
    <w:rsid w:val="005B3C17"/>
    <w:rsid w:val="005B439C"/>
    <w:rsid w:val="005B4CFC"/>
    <w:rsid w:val="005B58B0"/>
    <w:rsid w:val="005B6D98"/>
    <w:rsid w:val="005B6E0D"/>
    <w:rsid w:val="005C0298"/>
    <w:rsid w:val="005C05A0"/>
    <w:rsid w:val="005C0769"/>
    <w:rsid w:val="005C0917"/>
    <w:rsid w:val="005C0E61"/>
    <w:rsid w:val="005C0EDA"/>
    <w:rsid w:val="005C169D"/>
    <w:rsid w:val="005C1EE2"/>
    <w:rsid w:val="005C360A"/>
    <w:rsid w:val="005C4125"/>
    <w:rsid w:val="005C4884"/>
    <w:rsid w:val="005C6501"/>
    <w:rsid w:val="005C6809"/>
    <w:rsid w:val="005C7CFC"/>
    <w:rsid w:val="005C7EE9"/>
    <w:rsid w:val="005D221C"/>
    <w:rsid w:val="005D2A43"/>
    <w:rsid w:val="005D4FB7"/>
    <w:rsid w:val="005D5090"/>
    <w:rsid w:val="005D50D1"/>
    <w:rsid w:val="005D5D1D"/>
    <w:rsid w:val="005D65B5"/>
    <w:rsid w:val="005D6EA0"/>
    <w:rsid w:val="005D7211"/>
    <w:rsid w:val="005D7A08"/>
    <w:rsid w:val="005E2571"/>
    <w:rsid w:val="005E3188"/>
    <w:rsid w:val="005E3375"/>
    <w:rsid w:val="005E3F95"/>
    <w:rsid w:val="005E44C4"/>
    <w:rsid w:val="005E62D2"/>
    <w:rsid w:val="005E74D7"/>
    <w:rsid w:val="005E76E2"/>
    <w:rsid w:val="005E7B36"/>
    <w:rsid w:val="005F02E6"/>
    <w:rsid w:val="005F10F1"/>
    <w:rsid w:val="005F113B"/>
    <w:rsid w:val="005F14CF"/>
    <w:rsid w:val="005F1911"/>
    <w:rsid w:val="005F1A4B"/>
    <w:rsid w:val="005F28E5"/>
    <w:rsid w:val="005F2CBA"/>
    <w:rsid w:val="005F2DF7"/>
    <w:rsid w:val="005F3216"/>
    <w:rsid w:val="005F4DFE"/>
    <w:rsid w:val="005F4EF9"/>
    <w:rsid w:val="005F523A"/>
    <w:rsid w:val="005F5B9F"/>
    <w:rsid w:val="005F6E0C"/>
    <w:rsid w:val="005F6E20"/>
    <w:rsid w:val="005F7AC9"/>
    <w:rsid w:val="006009B2"/>
    <w:rsid w:val="00600B14"/>
    <w:rsid w:val="00600E09"/>
    <w:rsid w:val="006015AE"/>
    <w:rsid w:val="006017B1"/>
    <w:rsid w:val="00601A39"/>
    <w:rsid w:val="0060334C"/>
    <w:rsid w:val="0060685F"/>
    <w:rsid w:val="00606F3C"/>
    <w:rsid w:val="00607066"/>
    <w:rsid w:val="00607197"/>
    <w:rsid w:val="00607A16"/>
    <w:rsid w:val="006109F8"/>
    <w:rsid w:val="00611DCA"/>
    <w:rsid w:val="00612AC1"/>
    <w:rsid w:val="00613C5A"/>
    <w:rsid w:val="0061444A"/>
    <w:rsid w:val="006147EA"/>
    <w:rsid w:val="00614A5A"/>
    <w:rsid w:val="006174A2"/>
    <w:rsid w:val="00617FC2"/>
    <w:rsid w:val="006209FC"/>
    <w:rsid w:val="00620D21"/>
    <w:rsid w:val="006214B0"/>
    <w:rsid w:val="00621F32"/>
    <w:rsid w:val="00623075"/>
    <w:rsid w:val="00623910"/>
    <w:rsid w:val="00624A27"/>
    <w:rsid w:val="00624D74"/>
    <w:rsid w:val="00624E61"/>
    <w:rsid w:val="006252C3"/>
    <w:rsid w:val="00625415"/>
    <w:rsid w:val="00625E95"/>
    <w:rsid w:val="006262C5"/>
    <w:rsid w:val="0062716D"/>
    <w:rsid w:val="00627AF2"/>
    <w:rsid w:val="006317B2"/>
    <w:rsid w:val="00631A4A"/>
    <w:rsid w:val="00632DE5"/>
    <w:rsid w:val="00632F94"/>
    <w:rsid w:val="006353CF"/>
    <w:rsid w:val="0063632F"/>
    <w:rsid w:val="006374D0"/>
    <w:rsid w:val="00640E38"/>
    <w:rsid w:val="00642593"/>
    <w:rsid w:val="006442DC"/>
    <w:rsid w:val="0064469E"/>
    <w:rsid w:val="00645779"/>
    <w:rsid w:val="00645C81"/>
    <w:rsid w:val="00647BEC"/>
    <w:rsid w:val="00647FA3"/>
    <w:rsid w:val="00650C56"/>
    <w:rsid w:val="00650E4C"/>
    <w:rsid w:val="0065144D"/>
    <w:rsid w:val="00652858"/>
    <w:rsid w:val="00653C26"/>
    <w:rsid w:val="006547F6"/>
    <w:rsid w:val="00654BD3"/>
    <w:rsid w:val="00654E1E"/>
    <w:rsid w:val="00655288"/>
    <w:rsid w:val="00655655"/>
    <w:rsid w:val="006558DC"/>
    <w:rsid w:val="00656B27"/>
    <w:rsid w:val="00657F2B"/>
    <w:rsid w:val="00657F8B"/>
    <w:rsid w:val="00660401"/>
    <w:rsid w:val="006609C7"/>
    <w:rsid w:val="006618FC"/>
    <w:rsid w:val="00663934"/>
    <w:rsid w:val="00663D00"/>
    <w:rsid w:val="00663E86"/>
    <w:rsid w:val="00664FE7"/>
    <w:rsid w:val="006650AD"/>
    <w:rsid w:val="00665426"/>
    <w:rsid w:val="006671BD"/>
    <w:rsid w:val="006702B3"/>
    <w:rsid w:val="00671B7E"/>
    <w:rsid w:val="00671D50"/>
    <w:rsid w:val="0067435A"/>
    <w:rsid w:val="006767BC"/>
    <w:rsid w:val="00677637"/>
    <w:rsid w:val="0068001C"/>
    <w:rsid w:val="00681D75"/>
    <w:rsid w:val="00681F92"/>
    <w:rsid w:val="0068242E"/>
    <w:rsid w:val="00684BAF"/>
    <w:rsid w:val="00685436"/>
    <w:rsid w:val="006862DE"/>
    <w:rsid w:val="006913DC"/>
    <w:rsid w:val="00691959"/>
    <w:rsid w:val="006920FA"/>
    <w:rsid w:val="00692D90"/>
    <w:rsid w:val="00693AB9"/>
    <w:rsid w:val="00694829"/>
    <w:rsid w:val="00695F08"/>
    <w:rsid w:val="00696C32"/>
    <w:rsid w:val="00696EBB"/>
    <w:rsid w:val="0069707B"/>
    <w:rsid w:val="006976E3"/>
    <w:rsid w:val="006A0610"/>
    <w:rsid w:val="006A06DA"/>
    <w:rsid w:val="006A1602"/>
    <w:rsid w:val="006A1F10"/>
    <w:rsid w:val="006A228C"/>
    <w:rsid w:val="006A3431"/>
    <w:rsid w:val="006A4D4E"/>
    <w:rsid w:val="006A5CAB"/>
    <w:rsid w:val="006A6A5C"/>
    <w:rsid w:val="006A71E2"/>
    <w:rsid w:val="006B0FD4"/>
    <w:rsid w:val="006B2157"/>
    <w:rsid w:val="006B3548"/>
    <w:rsid w:val="006B39FA"/>
    <w:rsid w:val="006B3F50"/>
    <w:rsid w:val="006B62D0"/>
    <w:rsid w:val="006B630A"/>
    <w:rsid w:val="006B6726"/>
    <w:rsid w:val="006B7C24"/>
    <w:rsid w:val="006C1098"/>
    <w:rsid w:val="006C1430"/>
    <w:rsid w:val="006C1577"/>
    <w:rsid w:val="006C1A37"/>
    <w:rsid w:val="006C20D5"/>
    <w:rsid w:val="006C28E8"/>
    <w:rsid w:val="006C4A7A"/>
    <w:rsid w:val="006C515C"/>
    <w:rsid w:val="006C5ACD"/>
    <w:rsid w:val="006C6300"/>
    <w:rsid w:val="006C6D20"/>
    <w:rsid w:val="006C7AEF"/>
    <w:rsid w:val="006D0299"/>
    <w:rsid w:val="006D033F"/>
    <w:rsid w:val="006D0D24"/>
    <w:rsid w:val="006D1544"/>
    <w:rsid w:val="006D1687"/>
    <w:rsid w:val="006D20D8"/>
    <w:rsid w:val="006D36B7"/>
    <w:rsid w:val="006D3A49"/>
    <w:rsid w:val="006D44EB"/>
    <w:rsid w:val="006D686D"/>
    <w:rsid w:val="006D6B0E"/>
    <w:rsid w:val="006D711D"/>
    <w:rsid w:val="006D7FA9"/>
    <w:rsid w:val="006E0B4D"/>
    <w:rsid w:val="006E1282"/>
    <w:rsid w:val="006E16F1"/>
    <w:rsid w:val="006E18FC"/>
    <w:rsid w:val="006E1F64"/>
    <w:rsid w:val="006E359B"/>
    <w:rsid w:val="006E6736"/>
    <w:rsid w:val="006E67B4"/>
    <w:rsid w:val="006E7049"/>
    <w:rsid w:val="006E75BF"/>
    <w:rsid w:val="006F007F"/>
    <w:rsid w:val="006F09B5"/>
    <w:rsid w:val="006F1321"/>
    <w:rsid w:val="006F1349"/>
    <w:rsid w:val="006F201F"/>
    <w:rsid w:val="006F204A"/>
    <w:rsid w:val="006F2C03"/>
    <w:rsid w:val="006F3569"/>
    <w:rsid w:val="006F3ABB"/>
    <w:rsid w:val="006F48B3"/>
    <w:rsid w:val="006F48B8"/>
    <w:rsid w:val="006F4ACE"/>
    <w:rsid w:val="006F553C"/>
    <w:rsid w:val="006F5924"/>
    <w:rsid w:val="006F6258"/>
    <w:rsid w:val="006F65E1"/>
    <w:rsid w:val="006F6729"/>
    <w:rsid w:val="006F7F8E"/>
    <w:rsid w:val="00701552"/>
    <w:rsid w:val="00701F83"/>
    <w:rsid w:val="0070295B"/>
    <w:rsid w:val="00703FF7"/>
    <w:rsid w:val="00704944"/>
    <w:rsid w:val="00704FDE"/>
    <w:rsid w:val="00705448"/>
    <w:rsid w:val="00705AA6"/>
    <w:rsid w:val="00705B88"/>
    <w:rsid w:val="00706782"/>
    <w:rsid w:val="00706F62"/>
    <w:rsid w:val="007122EC"/>
    <w:rsid w:val="007140A5"/>
    <w:rsid w:val="00714393"/>
    <w:rsid w:val="007143B8"/>
    <w:rsid w:val="00714504"/>
    <w:rsid w:val="00715440"/>
    <w:rsid w:val="007168F9"/>
    <w:rsid w:val="00716C5B"/>
    <w:rsid w:val="0071742A"/>
    <w:rsid w:val="00717457"/>
    <w:rsid w:val="007200FB"/>
    <w:rsid w:val="0072133D"/>
    <w:rsid w:val="00722A27"/>
    <w:rsid w:val="00723688"/>
    <w:rsid w:val="007262E9"/>
    <w:rsid w:val="00726D91"/>
    <w:rsid w:val="00726FC8"/>
    <w:rsid w:val="00730A65"/>
    <w:rsid w:val="00730E8F"/>
    <w:rsid w:val="00731D48"/>
    <w:rsid w:val="0073214E"/>
    <w:rsid w:val="00732CB3"/>
    <w:rsid w:val="00733284"/>
    <w:rsid w:val="00733D9F"/>
    <w:rsid w:val="00733EB2"/>
    <w:rsid w:val="00733FB6"/>
    <w:rsid w:val="00734484"/>
    <w:rsid w:val="00740C6C"/>
    <w:rsid w:val="0074171C"/>
    <w:rsid w:val="00742076"/>
    <w:rsid w:val="0074331B"/>
    <w:rsid w:val="00743869"/>
    <w:rsid w:val="00745136"/>
    <w:rsid w:val="0074576C"/>
    <w:rsid w:val="00745A15"/>
    <w:rsid w:val="00745DD2"/>
    <w:rsid w:val="007460B2"/>
    <w:rsid w:val="00746194"/>
    <w:rsid w:val="00750AD7"/>
    <w:rsid w:val="00751354"/>
    <w:rsid w:val="0075263B"/>
    <w:rsid w:val="00752D6E"/>
    <w:rsid w:val="00752EC2"/>
    <w:rsid w:val="00753126"/>
    <w:rsid w:val="00754DF1"/>
    <w:rsid w:val="007566C2"/>
    <w:rsid w:val="00756909"/>
    <w:rsid w:val="00756EE1"/>
    <w:rsid w:val="007576E8"/>
    <w:rsid w:val="00760D10"/>
    <w:rsid w:val="00762108"/>
    <w:rsid w:val="00762E60"/>
    <w:rsid w:val="00762E66"/>
    <w:rsid w:val="00763187"/>
    <w:rsid w:val="00766988"/>
    <w:rsid w:val="0076710C"/>
    <w:rsid w:val="007673BC"/>
    <w:rsid w:val="00767601"/>
    <w:rsid w:val="00767B11"/>
    <w:rsid w:val="00770030"/>
    <w:rsid w:val="00770E38"/>
    <w:rsid w:val="007714E4"/>
    <w:rsid w:val="00772BC0"/>
    <w:rsid w:val="0077507C"/>
    <w:rsid w:val="007751DE"/>
    <w:rsid w:val="00776681"/>
    <w:rsid w:val="00776AF1"/>
    <w:rsid w:val="007777A4"/>
    <w:rsid w:val="00780F2F"/>
    <w:rsid w:val="0078133D"/>
    <w:rsid w:val="00781354"/>
    <w:rsid w:val="0078178F"/>
    <w:rsid w:val="00781E34"/>
    <w:rsid w:val="0078214C"/>
    <w:rsid w:val="00784047"/>
    <w:rsid w:val="0078423F"/>
    <w:rsid w:val="00784591"/>
    <w:rsid w:val="00785785"/>
    <w:rsid w:val="0078660E"/>
    <w:rsid w:val="0078666B"/>
    <w:rsid w:val="00786CA9"/>
    <w:rsid w:val="0078704F"/>
    <w:rsid w:val="00787C26"/>
    <w:rsid w:val="00791DED"/>
    <w:rsid w:val="00791EA0"/>
    <w:rsid w:val="00791F80"/>
    <w:rsid w:val="00792AA8"/>
    <w:rsid w:val="007930DC"/>
    <w:rsid w:val="00793AAE"/>
    <w:rsid w:val="00794972"/>
    <w:rsid w:val="0079499A"/>
    <w:rsid w:val="00795FF1"/>
    <w:rsid w:val="00796CDF"/>
    <w:rsid w:val="00796EE7"/>
    <w:rsid w:val="00797022"/>
    <w:rsid w:val="007A0598"/>
    <w:rsid w:val="007A082D"/>
    <w:rsid w:val="007A18C9"/>
    <w:rsid w:val="007A3121"/>
    <w:rsid w:val="007A3ABE"/>
    <w:rsid w:val="007A44E9"/>
    <w:rsid w:val="007A4CB0"/>
    <w:rsid w:val="007A4CF2"/>
    <w:rsid w:val="007A5B52"/>
    <w:rsid w:val="007A60F8"/>
    <w:rsid w:val="007A62C3"/>
    <w:rsid w:val="007A6E0B"/>
    <w:rsid w:val="007B00C8"/>
    <w:rsid w:val="007B2D37"/>
    <w:rsid w:val="007B335E"/>
    <w:rsid w:val="007B341B"/>
    <w:rsid w:val="007B4102"/>
    <w:rsid w:val="007B61D9"/>
    <w:rsid w:val="007B63A8"/>
    <w:rsid w:val="007B651A"/>
    <w:rsid w:val="007B6648"/>
    <w:rsid w:val="007B6669"/>
    <w:rsid w:val="007C0A92"/>
    <w:rsid w:val="007C0B49"/>
    <w:rsid w:val="007C311B"/>
    <w:rsid w:val="007C37B9"/>
    <w:rsid w:val="007C462E"/>
    <w:rsid w:val="007C4E6F"/>
    <w:rsid w:val="007C506B"/>
    <w:rsid w:val="007C759C"/>
    <w:rsid w:val="007D01A0"/>
    <w:rsid w:val="007D0986"/>
    <w:rsid w:val="007D2F1F"/>
    <w:rsid w:val="007D59A7"/>
    <w:rsid w:val="007D5B0D"/>
    <w:rsid w:val="007D698B"/>
    <w:rsid w:val="007D7BB6"/>
    <w:rsid w:val="007E550D"/>
    <w:rsid w:val="007E5D35"/>
    <w:rsid w:val="007E5F40"/>
    <w:rsid w:val="007E6D84"/>
    <w:rsid w:val="007E7B19"/>
    <w:rsid w:val="007F17A6"/>
    <w:rsid w:val="007F52A6"/>
    <w:rsid w:val="007F5789"/>
    <w:rsid w:val="007F68DA"/>
    <w:rsid w:val="007F740A"/>
    <w:rsid w:val="007F7601"/>
    <w:rsid w:val="008004E7"/>
    <w:rsid w:val="008017D8"/>
    <w:rsid w:val="0080276C"/>
    <w:rsid w:val="00804DDB"/>
    <w:rsid w:val="00805832"/>
    <w:rsid w:val="008060C8"/>
    <w:rsid w:val="0080753F"/>
    <w:rsid w:val="00810BBA"/>
    <w:rsid w:val="00810F5C"/>
    <w:rsid w:val="008116EB"/>
    <w:rsid w:val="008123C5"/>
    <w:rsid w:val="00812723"/>
    <w:rsid w:val="00813643"/>
    <w:rsid w:val="00813AD6"/>
    <w:rsid w:val="008142BB"/>
    <w:rsid w:val="008149BE"/>
    <w:rsid w:val="00814A6A"/>
    <w:rsid w:val="00814ED4"/>
    <w:rsid w:val="008152E3"/>
    <w:rsid w:val="0081557C"/>
    <w:rsid w:val="008159B1"/>
    <w:rsid w:val="00816D8F"/>
    <w:rsid w:val="008179EA"/>
    <w:rsid w:val="00820282"/>
    <w:rsid w:val="008202E2"/>
    <w:rsid w:val="00820651"/>
    <w:rsid w:val="00820B8B"/>
    <w:rsid w:val="00820C50"/>
    <w:rsid w:val="0082117F"/>
    <w:rsid w:val="0082218E"/>
    <w:rsid w:val="00822541"/>
    <w:rsid w:val="00822656"/>
    <w:rsid w:val="00822947"/>
    <w:rsid w:val="00823CA1"/>
    <w:rsid w:val="0082492E"/>
    <w:rsid w:val="0082619C"/>
    <w:rsid w:val="00826398"/>
    <w:rsid w:val="00827B47"/>
    <w:rsid w:val="00827C70"/>
    <w:rsid w:val="008303B7"/>
    <w:rsid w:val="00831A0D"/>
    <w:rsid w:val="0083324D"/>
    <w:rsid w:val="00835044"/>
    <w:rsid w:val="008350EA"/>
    <w:rsid w:val="008353D5"/>
    <w:rsid w:val="00836AD2"/>
    <w:rsid w:val="008375CC"/>
    <w:rsid w:val="00840736"/>
    <w:rsid w:val="008415CC"/>
    <w:rsid w:val="00842862"/>
    <w:rsid w:val="00843072"/>
    <w:rsid w:val="0084364A"/>
    <w:rsid w:val="00843E2A"/>
    <w:rsid w:val="00844831"/>
    <w:rsid w:val="00844A64"/>
    <w:rsid w:val="00845199"/>
    <w:rsid w:val="00845DCE"/>
    <w:rsid w:val="00846398"/>
    <w:rsid w:val="00846789"/>
    <w:rsid w:val="00846AE8"/>
    <w:rsid w:val="00846BED"/>
    <w:rsid w:val="00847762"/>
    <w:rsid w:val="0084786E"/>
    <w:rsid w:val="00847DFE"/>
    <w:rsid w:val="00850927"/>
    <w:rsid w:val="00851085"/>
    <w:rsid w:val="00851111"/>
    <w:rsid w:val="00851417"/>
    <w:rsid w:val="008525CF"/>
    <w:rsid w:val="00853065"/>
    <w:rsid w:val="008542CC"/>
    <w:rsid w:val="00854B40"/>
    <w:rsid w:val="00855D6B"/>
    <w:rsid w:val="00856935"/>
    <w:rsid w:val="00857CCD"/>
    <w:rsid w:val="00860973"/>
    <w:rsid w:val="00860B77"/>
    <w:rsid w:val="0086183E"/>
    <w:rsid w:val="008648B5"/>
    <w:rsid w:val="008649AC"/>
    <w:rsid w:val="00864C92"/>
    <w:rsid w:val="00864DC3"/>
    <w:rsid w:val="0086508D"/>
    <w:rsid w:val="0086551D"/>
    <w:rsid w:val="00865A78"/>
    <w:rsid w:val="00865C93"/>
    <w:rsid w:val="0086641A"/>
    <w:rsid w:val="00866AE4"/>
    <w:rsid w:val="00867577"/>
    <w:rsid w:val="008675F5"/>
    <w:rsid w:val="00867F68"/>
    <w:rsid w:val="00867FAD"/>
    <w:rsid w:val="008703A2"/>
    <w:rsid w:val="00871932"/>
    <w:rsid w:val="008719A4"/>
    <w:rsid w:val="00872840"/>
    <w:rsid w:val="00872E76"/>
    <w:rsid w:val="008737D3"/>
    <w:rsid w:val="00873930"/>
    <w:rsid w:val="00873E0E"/>
    <w:rsid w:val="00875149"/>
    <w:rsid w:val="00876660"/>
    <w:rsid w:val="00877CBF"/>
    <w:rsid w:val="00880922"/>
    <w:rsid w:val="0088167C"/>
    <w:rsid w:val="00882D53"/>
    <w:rsid w:val="00883437"/>
    <w:rsid w:val="008834C5"/>
    <w:rsid w:val="00883C24"/>
    <w:rsid w:val="008853F8"/>
    <w:rsid w:val="0088787D"/>
    <w:rsid w:val="00887D33"/>
    <w:rsid w:val="0089007A"/>
    <w:rsid w:val="00890A30"/>
    <w:rsid w:val="008917CF"/>
    <w:rsid w:val="00892821"/>
    <w:rsid w:val="00894A06"/>
    <w:rsid w:val="008953BD"/>
    <w:rsid w:val="00895DFF"/>
    <w:rsid w:val="008974F9"/>
    <w:rsid w:val="008A1AB8"/>
    <w:rsid w:val="008A34AF"/>
    <w:rsid w:val="008A4628"/>
    <w:rsid w:val="008A463B"/>
    <w:rsid w:val="008A5500"/>
    <w:rsid w:val="008A66AB"/>
    <w:rsid w:val="008A6E02"/>
    <w:rsid w:val="008A7501"/>
    <w:rsid w:val="008A79F5"/>
    <w:rsid w:val="008B08E9"/>
    <w:rsid w:val="008B2233"/>
    <w:rsid w:val="008B2932"/>
    <w:rsid w:val="008B3ACD"/>
    <w:rsid w:val="008B47CB"/>
    <w:rsid w:val="008B6A6C"/>
    <w:rsid w:val="008B7783"/>
    <w:rsid w:val="008C00CA"/>
    <w:rsid w:val="008C15BB"/>
    <w:rsid w:val="008C25D8"/>
    <w:rsid w:val="008C28E5"/>
    <w:rsid w:val="008C4E5F"/>
    <w:rsid w:val="008C6117"/>
    <w:rsid w:val="008C6886"/>
    <w:rsid w:val="008C68E3"/>
    <w:rsid w:val="008C6C82"/>
    <w:rsid w:val="008C6F4F"/>
    <w:rsid w:val="008D141F"/>
    <w:rsid w:val="008D15F7"/>
    <w:rsid w:val="008D1720"/>
    <w:rsid w:val="008D1FDE"/>
    <w:rsid w:val="008D34A5"/>
    <w:rsid w:val="008D351D"/>
    <w:rsid w:val="008D535E"/>
    <w:rsid w:val="008E1359"/>
    <w:rsid w:val="008E1C45"/>
    <w:rsid w:val="008E1C5E"/>
    <w:rsid w:val="008E1F64"/>
    <w:rsid w:val="008E23C8"/>
    <w:rsid w:val="008E242E"/>
    <w:rsid w:val="008E2C13"/>
    <w:rsid w:val="008E3275"/>
    <w:rsid w:val="008E37D1"/>
    <w:rsid w:val="008E3DAC"/>
    <w:rsid w:val="008E607A"/>
    <w:rsid w:val="008E647B"/>
    <w:rsid w:val="008E6A84"/>
    <w:rsid w:val="008E723D"/>
    <w:rsid w:val="008E7B61"/>
    <w:rsid w:val="008F04B4"/>
    <w:rsid w:val="008F051D"/>
    <w:rsid w:val="008F1229"/>
    <w:rsid w:val="008F16D1"/>
    <w:rsid w:val="008F1C18"/>
    <w:rsid w:val="008F1FFE"/>
    <w:rsid w:val="008F2097"/>
    <w:rsid w:val="008F224C"/>
    <w:rsid w:val="008F27C0"/>
    <w:rsid w:val="008F2886"/>
    <w:rsid w:val="008F303A"/>
    <w:rsid w:val="008F3AE2"/>
    <w:rsid w:val="008F5219"/>
    <w:rsid w:val="008F6221"/>
    <w:rsid w:val="008F722B"/>
    <w:rsid w:val="008F777B"/>
    <w:rsid w:val="008F7CCE"/>
    <w:rsid w:val="009025AE"/>
    <w:rsid w:val="0090265E"/>
    <w:rsid w:val="009037DA"/>
    <w:rsid w:val="009045BD"/>
    <w:rsid w:val="0090464A"/>
    <w:rsid w:val="0090520F"/>
    <w:rsid w:val="009059CB"/>
    <w:rsid w:val="009064E2"/>
    <w:rsid w:val="00906DD0"/>
    <w:rsid w:val="009077C7"/>
    <w:rsid w:val="00911899"/>
    <w:rsid w:val="0091220E"/>
    <w:rsid w:val="00913F79"/>
    <w:rsid w:val="0091465A"/>
    <w:rsid w:val="00916246"/>
    <w:rsid w:val="00920216"/>
    <w:rsid w:val="00920463"/>
    <w:rsid w:val="009225C3"/>
    <w:rsid w:val="009231E5"/>
    <w:rsid w:val="009238C7"/>
    <w:rsid w:val="00923D68"/>
    <w:rsid w:val="009245CA"/>
    <w:rsid w:val="009267E9"/>
    <w:rsid w:val="00926B94"/>
    <w:rsid w:val="00926E4D"/>
    <w:rsid w:val="0092765F"/>
    <w:rsid w:val="009307BE"/>
    <w:rsid w:val="009314A3"/>
    <w:rsid w:val="0093210D"/>
    <w:rsid w:val="00932EB6"/>
    <w:rsid w:val="009334EC"/>
    <w:rsid w:val="0093352D"/>
    <w:rsid w:val="0093556B"/>
    <w:rsid w:val="0093682A"/>
    <w:rsid w:val="00936953"/>
    <w:rsid w:val="009376FF"/>
    <w:rsid w:val="00940185"/>
    <w:rsid w:val="00940BCD"/>
    <w:rsid w:val="00941279"/>
    <w:rsid w:val="0094378F"/>
    <w:rsid w:val="00944778"/>
    <w:rsid w:val="00944B80"/>
    <w:rsid w:val="00944D24"/>
    <w:rsid w:val="009462D5"/>
    <w:rsid w:val="00946D6A"/>
    <w:rsid w:val="0094759C"/>
    <w:rsid w:val="009511B4"/>
    <w:rsid w:val="00952E0A"/>
    <w:rsid w:val="00953577"/>
    <w:rsid w:val="00953EB6"/>
    <w:rsid w:val="0095456C"/>
    <w:rsid w:val="009547B3"/>
    <w:rsid w:val="0095609C"/>
    <w:rsid w:val="00956905"/>
    <w:rsid w:val="0095759D"/>
    <w:rsid w:val="00957CB5"/>
    <w:rsid w:val="00960E81"/>
    <w:rsid w:val="00960FBC"/>
    <w:rsid w:val="009614C6"/>
    <w:rsid w:val="00961F80"/>
    <w:rsid w:val="009622E9"/>
    <w:rsid w:val="00962BFB"/>
    <w:rsid w:val="00962E1C"/>
    <w:rsid w:val="0096349D"/>
    <w:rsid w:val="009635D4"/>
    <w:rsid w:val="009648B3"/>
    <w:rsid w:val="00964954"/>
    <w:rsid w:val="0096538E"/>
    <w:rsid w:val="009662BD"/>
    <w:rsid w:val="00966C11"/>
    <w:rsid w:val="00966DEC"/>
    <w:rsid w:val="00967721"/>
    <w:rsid w:val="00967AD4"/>
    <w:rsid w:val="00970BBB"/>
    <w:rsid w:val="00971A4B"/>
    <w:rsid w:val="0097350C"/>
    <w:rsid w:val="009762ED"/>
    <w:rsid w:val="00976447"/>
    <w:rsid w:val="0097673B"/>
    <w:rsid w:val="009767C8"/>
    <w:rsid w:val="00977737"/>
    <w:rsid w:val="00977A03"/>
    <w:rsid w:val="00977A7B"/>
    <w:rsid w:val="0098313F"/>
    <w:rsid w:val="00983CEE"/>
    <w:rsid w:val="00984A62"/>
    <w:rsid w:val="00984F28"/>
    <w:rsid w:val="00985D57"/>
    <w:rsid w:val="009876B8"/>
    <w:rsid w:val="00987833"/>
    <w:rsid w:val="00987C7D"/>
    <w:rsid w:val="00990380"/>
    <w:rsid w:val="00990CCC"/>
    <w:rsid w:val="0099102F"/>
    <w:rsid w:val="00991444"/>
    <w:rsid w:val="00991CCF"/>
    <w:rsid w:val="009921DB"/>
    <w:rsid w:val="009927E7"/>
    <w:rsid w:val="00993398"/>
    <w:rsid w:val="00993E2C"/>
    <w:rsid w:val="009940EF"/>
    <w:rsid w:val="00994A8D"/>
    <w:rsid w:val="00994D06"/>
    <w:rsid w:val="009963F9"/>
    <w:rsid w:val="00997467"/>
    <w:rsid w:val="00997CF0"/>
    <w:rsid w:val="00997D6B"/>
    <w:rsid w:val="00997DCF"/>
    <w:rsid w:val="00997F80"/>
    <w:rsid w:val="009A0634"/>
    <w:rsid w:val="009A06BB"/>
    <w:rsid w:val="009A06EC"/>
    <w:rsid w:val="009A0BBC"/>
    <w:rsid w:val="009A3540"/>
    <w:rsid w:val="009A4ED0"/>
    <w:rsid w:val="009A549F"/>
    <w:rsid w:val="009A5AFD"/>
    <w:rsid w:val="009A5BCC"/>
    <w:rsid w:val="009A6EFD"/>
    <w:rsid w:val="009A7957"/>
    <w:rsid w:val="009A7ECD"/>
    <w:rsid w:val="009B0FD4"/>
    <w:rsid w:val="009B10DA"/>
    <w:rsid w:val="009B144C"/>
    <w:rsid w:val="009B1BD5"/>
    <w:rsid w:val="009B26C3"/>
    <w:rsid w:val="009B39DC"/>
    <w:rsid w:val="009B3CE6"/>
    <w:rsid w:val="009B49A2"/>
    <w:rsid w:val="009B5E36"/>
    <w:rsid w:val="009B61E7"/>
    <w:rsid w:val="009B6611"/>
    <w:rsid w:val="009C0087"/>
    <w:rsid w:val="009C2E36"/>
    <w:rsid w:val="009C404F"/>
    <w:rsid w:val="009C4288"/>
    <w:rsid w:val="009C547F"/>
    <w:rsid w:val="009C6E72"/>
    <w:rsid w:val="009C7959"/>
    <w:rsid w:val="009D06BF"/>
    <w:rsid w:val="009D1CF8"/>
    <w:rsid w:val="009D308D"/>
    <w:rsid w:val="009D35A7"/>
    <w:rsid w:val="009D36B3"/>
    <w:rsid w:val="009D3B33"/>
    <w:rsid w:val="009D3C3F"/>
    <w:rsid w:val="009D4840"/>
    <w:rsid w:val="009D4D67"/>
    <w:rsid w:val="009D5D12"/>
    <w:rsid w:val="009D635B"/>
    <w:rsid w:val="009D66DC"/>
    <w:rsid w:val="009D6A35"/>
    <w:rsid w:val="009D7C68"/>
    <w:rsid w:val="009D7F6F"/>
    <w:rsid w:val="009E0393"/>
    <w:rsid w:val="009E07D3"/>
    <w:rsid w:val="009E1078"/>
    <w:rsid w:val="009E478F"/>
    <w:rsid w:val="009E5BEA"/>
    <w:rsid w:val="009E6114"/>
    <w:rsid w:val="009E64F9"/>
    <w:rsid w:val="009E6DEA"/>
    <w:rsid w:val="009E7559"/>
    <w:rsid w:val="009F06F2"/>
    <w:rsid w:val="009F0E71"/>
    <w:rsid w:val="009F109D"/>
    <w:rsid w:val="009F43A8"/>
    <w:rsid w:val="009F43BF"/>
    <w:rsid w:val="009F4FEB"/>
    <w:rsid w:val="009F5A1D"/>
    <w:rsid w:val="009F5E71"/>
    <w:rsid w:val="009F5F09"/>
    <w:rsid w:val="009F635E"/>
    <w:rsid w:val="009F765C"/>
    <w:rsid w:val="00A01BD8"/>
    <w:rsid w:val="00A02C5D"/>
    <w:rsid w:val="00A03A67"/>
    <w:rsid w:val="00A041A8"/>
    <w:rsid w:val="00A04DA0"/>
    <w:rsid w:val="00A06402"/>
    <w:rsid w:val="00A06973"/>
    <w:rsid w:val="00A10347"/>
    <w:rsid w:val="00A1125A"/>
    <w:rsid w:val="00A12B76"/>
    <w:rsid w:val="00A13CDD"/>
    <w:rsid w:val="00A140D3"/>
    <w:rsid w:val="00A1446B"/>
    <w:rsid w:val="00A167F2"/>
    <w:rsid w:val="00A17EFE"/>
    <w:rsid w:val="00A20C78"/>
    <w:rsid w:val="00A20FB0"/>
    <w:rsid w:val="00A2312E"/>
    <w:rsid w:val="00A233E6"/>
    <w:rsid w:val="00A24323"/>
    <w:rsid w:val="00A24AAA"/>
    <w:rsid w:val="00A2512C"/>
    <w:rsid w:val="00A2515B"/>
    <w:rsid w:val="00A2588E"/>
    <w:rsid w:val="00A2624F"/>
    <w:rsid w:val="00A26605"/>
    <w:rsid w:val="00A26EDF"/>
    <w:rsid w:val="00A27A99"/>
    <w:rsid w:val="00A30699"/>
    <w:rsid w:val="00A30AD4"/>
    <w:rsid w:val="00A3257A"/>
    <w:rsid w:val="00A327E8"/>
    <w:rsid w:val="00A339CA"/>
    <w:rsid w:val="00A34789"/>
    <w:rsid w:val="00A35B51"/>
    <w:rsid w:val="00A35F51"/>
    <w:rsid w:val="00A3630E"/>
    <w:rsid w:val="00A37A1D"/>
    <w:rsid w:val="00A37A3F"/>
    <w:rsid w:val="00A37BB8"/>
    <w:rsid w:val="00A37D74"/>
    <w:rsid w:val="00A40690"/>
    <w:rsid w:val="00A407BA"/>
    <w:rsid w:val="00A41FF8"/>
    <w:rsid w:val="00A42C8D"/>
    <w:rsid w:val="00A42D87"/>
    <w:rsid w:val="00A433B3"/>
    <w:rsid w:val="00A449C9"/>
    <w:rsid w:val="00A44BD3"/>
    <w:rsid w:val="00A4521D"/>
    <w:rsid w:val="00A45395"/>
    <w:rsid w:val="00A46D6F"/>
    <w:rsid w:val="00A473FF"/>
    <w:rsid w:val="00A5052D"/>
    <w:rsid w:val="00A51F0A"/>
    <w:rsid w:val="00A54C65"/>
    <w:rsid w:val="00A54EF1"/>
    <w:rsid w:val="00A54EF2"/>
    <w:rsid w:val="00A55D48"/>
    <w:rsid w:val="00A563A9"/>
    <w:rsid w:val="00A57260"/>
    <w:rsid w:val="00A57BEB"/>
    <w:rsid w:val="00A60B0A"/>
    <w:rsid w:val="00A61673"/>
    <w:rsid w:val="00A62923"/>
    <w:rsid w:val="00A63018"/>
    <w:rsid w:val="00A647E6"/>
    <w:rsid w:val="00A64926"/>
    <w:rsid w:val="00A64F88"/>
    <w:rsid w:val="00A65668"/>
    <w:rsid w:val="00A665CF"/>
    <w:rsid w:val="00A67CA7"/>
    <w:rsid w:val="00A71213"/>
    <w:rsid w:val="00A72084"/>
    <w:rsid w:val="00A722BE"/>
    <w:rsid w:val="00A73989"/>
    <w:rsid w:val="00A73E6E"/>
    <w:rsid w:val="00A7752F"/>
    <w:rsid w:val="00A77739"/>
    <w:rsid w:val="00A8111D"/>
    <w:rsid w:val="00A812D6"/>
    <w:rsid w:val="00A8278D"/>
    <w:rsid w:val="00A83179"/>
    <w:rsid w:val="00A85902"/>
    <w:rsid w:val="00A85C35"/>
    <w:rsid w:val="00A92061"/>
    <w:rsid w:val="00A93393"/>
    <w:rsid w:val="00A93A74"/>
    <w:rsid w:val="00A9402E"/>
    <w:rsid w:val="00A94249"/>
    <w:rsid w:val="00A94782"/>
    <w:rsid w:val="00A94BC9"/>
    <w:rsid w:val="00A9537C"/>
    <w:rsid w:val="00A959BC"/>
    <w:rsid w:val="00A96F15"/>
    <w:rsid w:val="00A9795B"/>
    <w:rsid w:val="00A97D05"/>
    <w:rsid w:val="00A97F3C"/>
    <w:rsid w:val="00AA1FFF"/>
    <w:rsid w:val="00AA2562"/>
    <w:rsid w:val="00AA3C60"/>
    <w:rsid w:val="00AA407F"/>
    <w:rsid w:val="00AA4450"/>
    <w:rsid w:val="00AA4BAF"/>
    <w:rsid w:val="00AA6018"/>
    <w:rsid w:val="00AA6F6A"/>
    <w:rsid w:val="00AB094B"/>
    <w:rsid w:val="00AB19A3"/>
    <w:rsid w:val="00AB2FF4"/>
    <w:rsid w:val="00AB318E"/>
    <w:rsid w:val="00AB31A8"/>
    <w:rsid w:val="00AB5F9C"/>
    <w:rsid w:val="00AC0BA0"/>
    <w:rsid w:val="00AC1AD6"/>
    <w:rsid w:val="00AC2181"/>
    <w:rsid w:val="00AC2FF3"/>
    <w:rsid w:val="00AC3D88"/>
    <w:rsid w:val="00AC41E2"/>
    <w:rsid w:val="00AC4662"/>
    <w:rsid w:val="00AC4A61"/>
    <w:rsid w:val="00AC5A61"/>
    <w:rsid w:val="00AC65C2"/>
    <w:rsid w:val="00AC692B"/>
    <w:rsid w:val="00AC6C6E"/>
    <w:rsid w:val="00AC7006"/>
    <w:rsid w:val="00AC7284"/>
    <w:rsid w:val="00AD19E2"/>
    <w:rsid w:val="00AD2927"/>
    <w:rsid w:val="00AD3DE1"/>
    <w:rsid w:val="00AD463A"/>
    <w:rsid w:val="00AD488D"/>
    <w:rsid w:val="00AD4D89"/>
    <w:rsid w:val="00AD593D"/>
    <w:rsid w:val="00AD64DF"/>
    <w:rsid w:val="00AD7D3D"/>
    <w:rsid w:val="00AE1025"/>
    <w:rsid w:val="00AE228E"/>
    <w:rsid w:val="00AE236D"/>
    <w:rsid w:val="00AE38A5"/>
    <w:rsid w:val="00AE3AE7"/>
    <w:rsid w:val="00AE3F03"/>
    <w:rsid w:val="00AE64F0"/>
    <w:rsid w:val="00AE6BE0"/>
    <w:rsid w:val="00AF03ED"/>
    <w:rsid w:val="00AF0C43"/>
    <w:rsid w:val="00AF181E"/>
    <w:rsid w:val="00AF23C8"/>
    <w:rsid w:val="00AF2AE2"/>
    <w:rsid w:val="00AF2B79"/>
    <w:rsid w:val="00AF3201"/>
    <w:rsid w:val="00AF3693"/>
    <w:rsid w:val="00AF466D"/>
    <w:rsid w:val="00AF4F93"/>
    <w:rsid w:val="00AF51BE"/>
    <w:rsid w:val="00AF5DE1"/>
    <w:rsid w:val="00AF6491"/>
    <w:rsid w:val="00AF7203"/>
    <w:rsid w:val="00AF7677"/>
    <w:rsid w:val="00B0003E"/>
    <w:rsid w:val="00B01533"/>
    <w:rsid w:val="00B01BE1"/>
    <w:rsid w:val="00B0377E"/>
    <w:rsid w:val="00B03C5E"/>
    <w:rsid w:val="00B04856"/>
    <w:rsid w:val="00B0590F"/>
    <w:rsid w:val="00B07BA9"/>
    <w:rsid w:val="00B07BC0"/>
    <w:rsid w:val="00B10055"/>
    <w:rsid w:val="00B10683"/>
    <w:rsid w:val="00B10846"/>
    <w:rsid w:val="00B1141E"/>
    <w:rsid w:val="00B119FD"/>
    <w:rsid w:val="00B123C8"/>
    <w:rsid w:val="00B1278B"/>
    <w:rsid w:val="00B128F0"/>
    <w:rsid w:val="00B13BF3"/>
    <w:rsid w:val="00B1502B"/>
    <w:rsid w:val="00B163A7"/>
    <w:rsid w:val="00B17261"/>
    <w:rsid w:val="00B17295"/>
    <w:rsid w:val="00B20823"/>
    <w:rsid w:val="00B2085C"/>
    <w:rsid w:val="00B215F5"/>
    <w:rsid w:val="00B21701"/>
    <w:rsid w:val="00B2183E"/>
    <w:rsid w:val="00B2302A"/>
    <w:rsid w:val="00B2380A"/>
    <w:rsid w:val="00B24D51"/>
    <w:rsid w:val="00B25A81"/>
    <w:rsid w:val="00B26B62"/>
    <w:rsid w:val="00B27631"/>
    <w:rsid w:val="00B27A54"/>
    <w:rsid w:val="00B30133"/>
    <w:rsid w:val="00B30783"/>
    <w:rsid w:val="00B32E9D"/>
    <w:rsid w:val="00B366AB"/>
    <w:rsid w:val="00B36B71"/>
    <w:rsid w:val="00B37810"/>
    <w:rsid w:val="00B40432"/>
    <w:rsid w:val="00B40941"/>
    <w:rsid w:val="00B41F0F"/>
    <w:rsid w:val="00B4228F"/>
    <w:rsid w:val="00B424BC"/>
    <w:rsid w:val="00B42560"/>
    <w:rsid w:val="00B42576"/>
    <w:rsid w:val="00B42BE1"/>
    <w:rsid w:val="00B43F80"/>
    <w:rsid w:val="00B4450B"/>
    <w:rsid w:val="00B455AA"/>
    <w:rsid w:val="00B45778"/>
    <w:rsid w:val="00B457A1"/>
    <w:rsid w:val="00B45988"/>
    <w:rsid w:val="00B4630F"/>
    <w:rsid w:val="00B464B1"/>
    <w:rsid w:val="00B474F8"/>
    <w:rsid w:val="00B47787"/>
    <w:rsid w:val="00B47A4A"/>
    <w:rsid w:val="00B47B99"/>
    <w:rsid w:val="00B47E36"/>
    <w:rsid w:val="00B47F0E"/>
    <w:rsid w:val="00B506C2"/>
    <w:rsid w:val="00B506F2"/>
    <w:rsid w:val="00B50EA4"/>
    <w:rsid w:val="00B5104A"/>
    <w:rsid w:val="00B510E3"/>
    <w:rsid w:val="00B51A75"/>
    <w:rsid w:val="00B521AC"/>
    <w:rsid w:val="00B5242B"/>
    <w:rsid w:val="00B52702"/>
    <w:rsid w:val="00B53D78"/>
    <w:rsid w:val="00B54919"/>
    <w:rsid w:val="00B5498D"/>
    <w:rsid w:val="00B54C74"/>
    <w:rsid w:val="00B5501D"/>
    <w:rsid w:val="00B57373"/>
    <w:rsid w:val="00B603A9"/>
    <w:rsid w:val="00B61506"/>
    <w:rsid w:val="00B6151E"/>
    <w:rsid w:val="00B61D3F"/>
    <w:rsid w:val="00B64962"/>
    <w:rsid w:val="00B64A1E"/>
    <w:rsid w:val="00B65BBC"/>
    <w:rsid w:val="00B65E91"/>
    <w:rsid w:val="00B66F93"/>
    <w:rsid w:val="00B676EC"/>
    <w:rsid w:val="00B67A33"/>
    <w:rsid w:val="00B67B69"/>
    <w:rsid w:val="00B7016C"/>
    <w:rsid w:val="00B701AE"/>
    <w:rsid w:val="00B7039B"/>
    <w:rsid w:val="00B70840"/>
    <w:rsid w:val="00B713B8"/>
    <w:rsid w:val="00B717D8"/>
    <w:rsid w:val="00B719B6"/>
    <w:rsid w:val="00B72DBA"/>
    <w:rsid w:val="00B74D1E"/>
    <w:rsid w:val="00B750DB"/>
    <w:rsid w:val="00B760EF"/>
    <w:rsid w:val="00B76A18"/>
    <w:rsid w:val="00B772F1"/>
    <w:rsid w:val="00B8073D"/>
    <w:rsid w:val="00B80AE3"/>
    <w:rsid w:val="00B82273"/>
    <w:rsid w:val="00B82747"/>
    <w:rsid w:val="00B84C6C"/>
    <w:rsid w:val="00B860C8"/>
    <w:rsid w:val="00B8709F"/>
    <w:rsid w:val="00B874C3"/>
    <w:rsid w:val="00B87ADE"/>
    <w:rsid w:val="00B902A5"/>
    <w:rsid w:val="00B91716"/>
    <w:rsid w:val="00B91E0F"/>
    <w:rsid w:val="00B92687"/>
    <w:rsid w:val="00B92D4D"/>
    <w:rsid w:val="00B94248"/>
    <w:rsid w:val="00B942A1"/>
    <w:rsid w:val="00B94B4F"/>
    <w:rsid w:val="00B95320"/>
    <w:rsid w:val="00B9606A"/>
    <w:rsid w:val="00B96536"/>
    <w:rsid w:val="00B96C8F"/>
    <w:rsid w:val="00B976F6"/>
    <w:rsid w:val="00BA0973"/>
    <w:rsid w:val="00BA0AEB"/>
    <w:rsid w:val="00BA1558"/>
    <w:rsid w:val="00BA24CC"/>
    <w:rsid w:val="00BA3EF5"/>
    <w:rsid w:val="00BA46EB"/>
    <w:rsid w:val="00BA4DD4"/>
    <w:rsid w:val="00BA55EC"/>
    <w:rsid w:val="00BA5F41"/>
    <w:rsid w:val="00BA6B01"/>
    <w:rsid w:val="00BA7385"/>
    <w:rsid w:val="00BA75D2"/>
    <w:rsid w:val="00BA7F03"/>
    <w:rsid w:val="00BB0CD4"/>
    <w:rsid w:val="00BB187C"/>
    <w:rsid w:val="00BB296B"/>
    <w:rsid w:val="00BB2A9C"/>
    <w:rsid w:val="00BB3622"/>
    <w:rsid w:val="00BB3C16"/>
    <w:rsid w:val="00BB421E"/>
    <w:rsid w:val="00BB4C7A"/>
    <w:rsid w:val="00BB65FA"/>
    <w:rsid w:val="00BB682C"/>
    <w:rsid w:val="00BB7CA9"/>
    <w:rsid w:val="00BC0375"/>
    <w:rsid w:val="00BC1656"/>
    <w:rsid w:val="00BC236B"/>
    <w:rsid w:val="00BC2A3F"/>
    <w:rsid w:val="00BC2BB4"/>
    <w:rsid w:val="00BC36F3"/>
    <w:rsid w:val="00BC3B64"/>
    <w:rsid w:val="00BC43DA"/>
    <w:rsid w:val="00BC44B7"/>
    <w:rsid w:val="00BC5612"/>
    <w:rsid w:val="00BC65D9"/>
    <w:rsid w:val="00BC69BD"/>
    <w:rsid w:val="00BC69BE"/>
    <w:rsid w:val="00BC6B4B"/>
    <w:rsid w:val="00BC73E6"/>
    <w:rsid w:val="00BC7C52"/>
    <w:rsid w:val="00BD04E4"/>
    <w:rsid w:val="00BD0CF6"/>
    <w:rsid w:val="00BD1343"/>
    <w:rsid w:val="00BD1471"/>
    <w:rsid w:val="00BD14C5"/>
    <w:rsid w:val="00BD196A"/>
    <w:rsid w:val="00BD2081"/>
    <w:rsid w:val="00BD2311"/>
    <w:rsid w:val="00BD2972"/>
    <w:rsid w:val="00BD2A1E"/>
    <w:rsid w:val="00BD3D04"/>
    <w:rsid w:val="00BD4816"/>
    <w:rsid w:val="00BD53BA"/>
    <w:rsid w:val="00BD6262"/>
    <w:rsid w:val="00BD6D9A"/>
    <w:rsid w:val="00BD7EED"/>
    <w:rsid w:val="00BE0F03"/>
    <w:rsid w:val="00BE16E0"/>
    <w:rsid w:val="00BE2AF0"/>
    <w:rsid w:val="00BE2BA9"/>
    <w:rsid w:val="00BE3208"/>
    <w:rsid w:val="00BE3827"/>
    <w:rsid w:val="00BE47B7"/>
    <w:rsid w:val="00BE4C48"/>
    <w:rsid w:val="00BE61C1"/>
    <w:rsid w:val="00BE64AF"/>
    <w:rsid w:val="00BE6717"/>
    <w:rsid w:val="00BE6B63"/>
    <w:rsid w:val="00BF0177"/>
    <w:rsid w:val="00BF0381"/>
    <w:rsid w:val="00BF04CA"/>
    <w:rsid w:val="00BF295D"/>
    <w:rsid w:val="00BF446E"/>
    <w:rsid w:val="00BF4FA0"/>
    <w:rsid w:val="00BF5FBF"/>
    <w:rsid w:val="00BF6E7B"/>
    <w:rsid w:val="00BF72A9"/>
    <w:rsid w:val="00BF7EEE"/>
    <w:rsid w:val="00C01021"/>
    <w:rsid w:val="00C0141F"/>
    <w:rsid w:val="00C030A9"/>
    <w:rsid w:val="00C04675"/>
    <w:rsid w:val="00C048AF"/>
    <w:rsid w:val="00C048CB"/>
    <w:rsid w:val="00C06C02"/>
    <w:rsid w:val="00C077E0"/>
    <w:rsid w:val="00C07DE6"/>
    <w:rsid w:val="00C102BF"/>
    <w:rsid w:val="00C107D2"/>
    <w:rsid w:val="00C11DB2"/>
    <w:rsid w:val="00C13C7D"/>
    <w:rsid w:val="00C14E81"/>
    <w:rsid w:val="00C154B5"/>
    <w:rsid w:val="00C17864"/>
    <w:rsid w:val="00C17872"/>
    <w:rsid w:val="00C205E9"/>
    <w:rsid w:val="00C20833"/>
    <w:rsid w:val="00C20DB3"/>
    <w:rsid w:val="00C212FC"/>
    <w:rsid w:val="00C21C42"/>
    <w:rsid w:val="00C22D76"/>
    <w:rsid w:val="00C22DCA"/>
    <w:rsid w:val="00C23F48"/>
    <w:rsid w:val="00C24A78"/>
    <w:rsid w:val="00C24C01"/>
    <w:rsid w:val="00C2540F"/>
    <w:rsid w:val="00C260AF"/>
    <w:rsid w:val="00C262BD"/>
    <w:rsid w:val="00C26BA8"/>
    <w:rsid w:val="00C30E04"/>
    <w:rsid w:val="00C310C2"/>
    <w:rsid w:val="00C313DB"/>
    <w:rsid w:val="00C32D7E"/>
    <w:rsid w:val="00C3309A"/>
    <w:rsid w:val="00C36525"/>
    <w:rsid w:val="00C3681B"/>
    <w:rsid w:val="00C37D91"/>
    <w:rsid w:val="00C40B69"/>
    <w:rsid w:val="00C40EB3"/>
    <w:rsid w:val="00C41BD9"/>
    <w:rsid w:val="00C434FD"/>
    <w:rsid w:val="00C4350E"/>
    <w:rsid w:val="00C45795"/>
    <w:rsid w:val="00C47AC7"/>
    <w:rsid w:val="00C50BEF"/>
    <w:rsid w:val="00C51121"/>
    <w:rsid w:val="00C511A4"/>
    <w:rsid w:val="00C5192E"/>
    <w:rsid w:val="00C52DE6"/>
    <w:rsid w:val="00C55111"/>
    <w:rsid w:val="00C554BA"/>
    <w:rsid w:val="00C578B0"/>
    <w:rsid w:val="00C6016B"/>
    <w:rsid w:val="00C61D21"/>
    <w:rsid w:val="00C62308"/>
    <w:rsid w:val="00C634A7"/>
    <w:rsid w:val="00C638D7"/>
    <w:rsid w:val="00C638DF"/>
    <w:rsid w:val="00C645A7"/>
    <w:rsid w:val="00C64720"/>
    <w:rsid w:val="00C64725"/>
    <w:rsid w:val="00C64DF2"/>
    <w:rsid w:val="00C6508F"/>
    <w:rsid w:val="00C6517F"/>
    <w:rsid w:val="00C651E6"/>
    <w:rsid w:val="00C652A4"/>
    <w:rsid w:val="00C656B4"/>
    <w:rsid w:val="00C66017"/>
    <w:rsid w:val="00C6648E"/>
    <w:rsid w:val="00C66D42"/>
    <w:rsid w:val="00C673DF"/>
    <w:rsid w:val="00C67BA6"/>
    <w:rsid w:val="00C70DA3"/>
    <w:rsid w:val="00C71920"/>
    <w:rsid w:val="00C72A63"/>
    <w:rsid w:val="00C72D25"/>
    <w:rsid w:val="00C73367"/>
    <w:rsid w:val="00C73D04"/>
    <w:rsid w:val="00C73ECB"/>
    <w:rsid w:val="00C748F8"/>
    <w:rsid w:val="00C7741B"/>
    <w:rsid w:val="00C77A70"/>
    <w:rsid w:val="00C80793"/>
    <w:rsid w:val="00C80AE4"/>
    <w:rsid w:val="00C83104"/>
    <w:rsid w:val="00C83700"/>
    <w:rsid w:val="00C8458D"/>
    <w:rsid w:val="00C857F1"/>
    <w:rsid w:val="00C86ABE"/>
    <w:rsid w:val="00C871C4"/>
    <w:rsid w:val="00C87227"/>
    <w:rsid w:val="00C87568"/>
    <w:rsid w:val="00C875F8"/>
    <w:rsid w:val="00C87648"/>
    <w:rsid w:val="00C90128"/>
    <w:rsid w:val="00C90365"/>
    <w:rsid w:val="00C91AD2"/>
    <w:rsid w:val="00C930A5"/>
    <w:rsid w:val="00C95515"/>
    <w:rsid w:val="00C95F55"/>
    <w:rsid w:val="00C95F95"/>
    <w:rsid w:val="00C967E5"/>
    <w:rsid w:val="00C96DC7"/>
    <w:rsid w:val="00C97301"/>
    <w:rsid w:val="00C97D8D"/>
    <w:rsid w:val="00C97D93"/>
    <w:rsid w:val="00C97EAD"/>
    <w:rsid w:val="00CA0E9D"/>
    <w:rsid w:val="00CA1130"/>
    <w:rsid w:val="00CA415F"/>
    <w:rsid w:val="00CA529D"/>
    <w:rsid w:val="00CA58C5"/>
    <w:rsid w:val="00CA5901"/>
    <w:rsid w:val="00CA5EA7"/>
    <w:rsid w:val="00CA6721"/>
    <w:rsid w:val="00CA710D"/>
    <w:rsid w:val="00CA7E07"/>
    <w:rsid w:val="00CB026C"/>
    <w:rsid w:val="00CB0C98"/>
    <w:rsid w:val="00CB0D66"/>
    <w:rsid w:val="00CB2C14"/>
    <w:rsid w:val="00CB39BD"/>
    <w:rsid w:val="00CB523D"/>
    <w:rsid w:val="00CB5284"/>
    <w:rsid w:val="00CB59FA"/>
    <w:rsid w:val="00CB5A49"/>
    <w:rsid w:val="00CB5C15"/>
    <w:rsid w:val="00CB678B"/>
    <w:rsid w:val="00CB7E93"/>
    <w:rsid w:val="00CC1228"/>
    <w:rsid w:val="00CC1849"/>
    <w:rsid w:val="00CC1A21"/>
    <w:rsid w:val="00CC2261"/>
    <w:rsid w:val="00CC2447"/>
    <w:rsid w:val="00CC4122"/>
    <w:rsid w:val="00CC4B07"/>
    <w:rsid w:val="00CC5B78"/>
    <w:rsid w:val="00CC5E5F"/>
    <w:rsid w:val="00CC642D"/>
    <w:rsid w:val="00CC66DE"/>
    <w:rsid w:val="00CC7C0C"/>
    <w:rsid w:val="00CD0465"/>
    <w:rsid w:val="00CD0D96"/>
    <w:rsid w:val="00CD164C"/>
    <w:rsid w:val="00CD236B"/>
    <w:rsid w:val="00CD294F"/>
    <w:rsid w:val="00CD4066"/>
    <w:rsid w:val="00CD5694"/>
    <w:rsid w:val="00CD686E"/>
    <w:rsid w:val="00CD75E3"/>
    <w:rsid w:val="00CE1B93"/>
    <w:rsid w:val="00CE2627"/>
    <w:rsid w:val="00CE2782"/>
    <w:rsid w:val="00CE2EB2"/>
    <w:rsid w:val="00CE3A4E"/>
    <w:rsid w:val="00CE5007"/>
    <w:rsid w:val="00CE525D"/>
    <w:rsid w:val="00CE5C99"/>
    <w:rsid w:val="00CE5FF6"/>
    <w:rsid w:val="00CE75CA"/>
    <w:rsid w:val="00CF23EE"/>
    <w:rsid w:val="00CF3006"/>
    <w:rsid w:val="00CF3D87"/>
    <w:rsid w:val="00CF41D3"/>
    <w:rsid w:val="00CF4EB8"/>
    <w:rsid w:val="00D00334"/>
    <w:rsid w:val="00D00DC8"/>
    <w:rsid w:val="00D00EBF"/>
    <w:rsid w:val="00D02375"/>
    <w:rsid w:val="00D037E0"/>
    <w:rsid w:val="00D03991"/>
    <w:rsid w:val="00D0495B"/>
    <w:rsid w:val="00D0546B"/>
    <w:rsid w:val="00D05950"/>
    <w:rsid w:val="00D06121"/>
    <w:rsid w:val="00D0673C"/>
    <w:rsid w:val="00D06D12"/>
    <w:rsid w:val="00D07E14"/>
    <w:rsid w:val="00D11357"/>
    <w:rsid w:val="00D126F7"/>
    <w:rsid w:val="00D129F5"/>
    <w:rsid w:val="00D12B37"/>
    <w:rsid w:val="00D12ED9"/>
    <w:rsid w:val="00D141DD"/>
    <w:rsid w:val="00D1494A"/>
    <w:rsid w:val="00D1777C"/>
    <w:rsid w:val="00D179BD"/>
    <w:rsid w:val="00D20218"/>
    <w:rsid w:val="00D20A4C"/>
    <w:rsid w:val="00D20BDD"/>
    <w:rsid w:val="00D21887"/>
    <w:rsid w:val="00D21FDC"/>
    <w:rsid w:val="00D2304A"/>
    <w:rsid w:val="00D25E7F"/>
    <w:rsid w:val="00D266DE"/>
    <w:rsid w:val="00D2734F"/>
    <w:rsid w:val="00D305FF"/>
    <w:rsid w:val="00D30C4C"/>
    <w:rsid w:val="00D31402"/>
    <w:rsid w:val="00D31689"/>
    <w:rsid w:val="00D325D3"/>
    <w:rsid w:val="00D33324"/>
    <w:rsid w:val="00D34194"/>
    <w:rsid w:val="00D355E8"/>
    <w:rsid w:val="00D35E71"/>
    <w:rsid w:val="00D37B6B"/>
    <w:rsid w:val="00D4103B"/>
    <w:rsid w:val="00D414A2"/>
    <w:rsid w:val="00D43356"/>
    <w:rsid w:val="00D43DD6"/>
    <w:rsid w:val="00D454EC"/>
    <w:rsid w:val="00D4699D"/>
    <w:rsid w:val="00D46D8A"/>
    <w:rsid w:val="00D470C4"/>
    <w:rsid w:val="00D50270"/>
    <w:rsid w:val="00D51C2C"/>
    <w:rsid w:val="00D52735"/>
    <w:rsid w:val="00D551B7"/>
    <w:rsid w:val="00D55A36"/>
    <w:rsid w:val="00D55B29"/>
    <w:rsid w:val="00D5689A"/>
    <w:rsid w:val="00D56E83"/>
    <w:rsid w:val="00D57072"/>
    <w:rsid w:val="00D5740F"/>
    <w:rsid w:val="00D578A8"/>
    <w:rsid w:val="00D60112"/>
    <w:rsid w:val="00D60E02"/>
    <w:rsid w:val="00D61249"/>
    <w:rsid w:val="00D615F9"/>
    <w:rsid w:val="00D61AE5"/>
    <w:rsid w:val="00D6218B"/>
    <w:rsid w:val="00D627E6"/>
    <w:rsid w:val="00D62919"/>
    <w:rsid w:val="00D633D0"/>
    <w:rsid w:val="00D639AA"/>
    <w:rsid w:val="00D64636"/>
    <w:rsid w:val="00D668E4"/>
    <w:rsid w:val="00D67466"/>
    <w:rsid w:val="00D67F53"/>
    <w:rsid w:val="00D7047B"/>
    <w:rsid w:val="00D70735"/>
    <w:rsid w:val="00D729A9"/>
    <w:rsid w:val="00D73800"/>
    <w:rsid w:val="00D741F4"/>
    <w:rsid w:val="00D747B4"/>
    <w:rsid w:val="00D749F6"/>
    <w:rsid w:val="00D74FEC"/>
    <w:rsid w:val="00D75505"/>
    <w:rsid w:val="00D761EF"/>
    <w:rsid w:val="00D76695"/>
    <w:rsid w:val="00D77DAB"/>
    <w:rsid w:val="00D80998"/>
    <w:rsid w:val="00D80F88"/>
    <w:rsid w:val="00D8228F"/>
    <w:rsid w:val="00D82867"/>
    <w:rsid w:val="00D83CB1"/>
    <w:rsid w:val="00D840AD"/>
    <w:rsid w:val="00D84CC1"/>
    <w:rsid w:val="00D862DA"/>
    <w:rsid w:val="00D8640C"/>
    <w:rsid w:val="00D86456"/>
    <w:rsid w:val="00D86753"/>
    <w:rsid w:val="00D870BD"/>
    <w:rsid w:val="00D90ED8"/>
    <w:rsid w:val="00D91E2B"/>
    <w:rsid w:val="00D936C9"/>
    <w:rsid w:val="00D95AA9"/>
    <w:rsid w:val="00D9684F"/>
    <w:rsid w:val="00D96E3D"/>
    <w:rsid w:val="00D97330"/>
    <w:rsid w:val="00D97C90"/>
    <w:rsid w:val="00DA254D"/>
    <w:rsid w:val="00DA29A8"/>
    <w:rsid w:val="00DA3D7B"/>
    <w:rsid w:val="00DA5A73"/>
    <w:rsid w:val="00DA620A"/>
    <w:rsid w:val="00DA6721"/>
    <w:rsid w:val="00DA7189"/>
    <w:rsid w:val="00DA7370"/>
    <w:rsid w:val="00DA7BCB"/>
    <w:rsid w:val="00DB0939"/>
    <w:rsid w:val="00DB1190"/>
    <w:rsid w:val="00DB2A6D"/>
    <w:rsid w:val="00DB3190"/>
    <w:rsid w:val="00DB4594"/>
    <w:rsid w:val="00DB4AA3"/>
    <w:rsid w:val="00DB4FB9"/>
    <w:rsid w:val="00DB50F0"/>
    <w:rsid w:val="00DB634A"/>
    <w:rsid w:val="00DB68FF"/>
    <w:rsid w:val="00DB7230"/>
    <w:rsid w:val="00DB7CAD"/>
    <w:rsid w:val="00DC11E3"/>
    <w:rsid w:val="00DC2275"/>
    <w:rsid w:val="00DC22BD"/>
    <w:rsid w:val="00DC26EE"/>
    <w:rsid w:val="00DC32BA"/>
    <w:rsid w:val="00DC3C96"/>
    <w:rsid w:val="00DC4567"/>
    <w:rsid w:val="00DC5FD8"/>
    <w:rsid w:val="00DD3463"/>
    <w:rsid w:val="00DD470A"/>
    <w:rsid w:val="00DD4905"/>
    <w:rsid w:val="00DD6518"/>
    <w:rsid w:val="00DD6537"/>
    <w:rsid w:val="00DD6667"/>
    <w:rsid w:val="00DD74A2"/>
    <w:rsid w:val="00DE0CD6"/>
    <w:rsid w:val="00DE1B98"/>
    <w:rsid w:val="00DE266E"/>
    <w:rsid w:val="00DE2CBE"/>
    <w:rsid w:val="00DE383B"/>
    <w:rsid w:val="00DE3B96"/>
    <w:rsid w:val="00DE4074"/>
    <w:rsid w:val="00DE49BE"/>
    <w:rsid w:val="00DE5816"/>
    <w:rsid w:val="00DE6576"/>
    <w:rsid w:val="00DE6FD6"/>
    <w:rsid w:val="00DF35CB"/>
    <w:rsid w:val="00DF4614"/>
    <w:rsid w:val="00DF5B3F"/>
    <w:rsid w:val="00DF6D10"/>
    <w:rsid w:val="00DF7B25"/>
    <w:rsid w:val="00E003C3"/>
    <w:rsid w:val="00E00AB5"/>
    <w:rsid w:val="00E00B67"/>
    <w:rsid w:val="00E00F76"/>
    <w:rsid w:val="00E03B82"/>
    <w:rsid w:val="00E03DE4"/>
    <w:rsid w:val="00E04728"/>
    <w:rsid w:val="00E04840"/>
    <w:rsid w:val="00E05FAF"/>
    <w:rsid w:val="00E0663C"/>
    <w:rsid w:val="00E06D61"/>
    <w:rsid w:val="00E078AA"/>
    <w:rsid w:val="00E102CF"/>
    <w:rsid w:val="00E12197"/>
    <w:rsid w:val="00E135A1"/>
    <w:rsid w:val="00E142E0"/>
    <w:rsid w:val="00E1496E"/>
    <w:rsid w:val="00E1530F"/>
    <w:rsid w:val="00E16D3D"/>
    <w:rsid w:val="00E16EF1"/>
    <w:rsid w:val="00E177A0"/>
    <w:rsid w:val="00E17F63"/>
    <w:rsid w:val="00E203AE"/>
    <w:rsid w:val="00E21248"/>
    <w:rsid w:val="00E21CCF"/>
    <w:rsid w:val="00E22840"/>
    <w:rsid w:val="00E23E1F"/>
    <w:rsid w:val="00E2540C"/>
    <w:rsid w:val="00E25A4C"/>
    <w:rsid w:val="00E26DBC"/>
    <w:rsid w:val="00E27B79"/>
    <w:rsid w:val="00E27D80"/>
    <w:rsid w:val="00E304F3"/>
    <w:rsid w:val="00E31AD3"/>
    <w:rsid w:val="00E31DA1"/>
    <w:rsid w:val="00E339BE"/>
    <w:rsid w:val="00E34976"/>
    <w:rsid w:val="00E34E44"/>
    <w:rsid w:val="00E35375"/>
    <w:rsid w:val="00E35FA6"/>
    <w:rsid w:val="00E36039"/>
    <w:rsid w:val="00E3643C"/>
    <w:rsid w:val="00E368C3"/>
    <w:rsid w:val="00E373AD"/>
    <w:rsid w:val="00E3764A"/>
    <w:rsid w:val="00E4098A"/>
    <w:rsid w:val="00E4364D"/>
    <w:rsid w:val="00E43C06"/>
    <w:rsid w:val="00E449B1"/>
    <w:rsid w:val="00E44B9C"/>
    <w:rsid w:val="00E45055"/>
    <w:rsid w:val="00E46191"/>
    <w:rsid w:val="00E47B31"/>
    <w:rsid w:val="00E501F7"/>
    <w:rsid w:val="00E5082D"/>
    <w:rsid w:val="00E514CF"/>
    <w:rsid w:val="00E52D11"/>
    <w:rsid w:val="00E566A7"/>
    <w:rsid w:val="00E573D7"/>
    <w:rsid w:val="00E574A9"/>
    <w:rsid w:val="00E60116"/>
    <w:rsid w:val="00E60EEB"/>
    <w:rsid w:val="00E61355"/>
    <w:rsid w:val="00E613BC"/>
    <w:rsid w:val="00E61F1E"/>
    <w:rsid w:val="00E6206D"/>
    <w:rsid w:val="00E62598"/>
    <w:rsid w:val="00E6491B"/>
    <w:rsid w:val="00E6619A"/>
    <w:rsid w:val="00E66861"/>
    <w:rsid w:val="00E66E21"/>
    <w:rsid w:val="00E67063"/>
    <w:rsid w:val="00E7020C"/>
    <w:rsid w:val="00E70EC0"/>
    <w:rsid w:val="00E70F38"/>
    <w:rsid w:val="00E710FC"/>
    <w:rsid w:val="00E71915"/>
    <w:rsid w:val="00E73C12"/>
    <w:rsid w:val="00E7502A"/>
    <w:rsid w:val="00E75D60"/>
    <w:rsid w:val="00E80837"/>
    <w:rsid w:val="00E8084D"/>
    <w:rsid w:val="00E80916"/>
    <w:rsid w:val="00E80B99"/>
    <w:rsid w:val="00E8165E"/>
    <w:rsid w:val="00E81F17"/>
    <w:rsid w:val="00E8220D"/>
    <w:rsid w:val="00E837F3"/>
    <w:rsid w:val="00E83E00"/>
    <w:rsid w:val="00E840B0"/>
    <w:rsid w:val="00E840DF"/>
    <w:rsid w:val="00E8452A"/>
    <w:rsid w:val="00E8560F"/>
    <w:rsid w:val="00E8780A"/>
    <w:rsid w:val="00E908CE"/>
    <w:rsid w:val="00E91AED"/>
    <w:rsid w:val="00E9494C"/>
    <w:rsid w:val="00E951E3"/>
    <w:rsid w:val="00E957FC"/>
    <w:rsid w:val="00E971C3"/>
    <w:rsid w:val="00EA0289"/>
    <w:rsid w:val="00EA0F22"/>
    <w:rsid w:val="00EA1223"/>
    <w:rsid w:val="00EA2B5F"/>
    <w:rsid w:val="00EA6CB5"/>
    <w:rsid w:val="00EB009F"/>
    <w:rsid w:val="00EB0445"/>
    <w:rsid w:val="00EB11D1"/>
    <w:rsid w:val="00EB123B"/>
    <w:rsid w:val="00EB181B"/>
    <w:rsid w:val="00EB1CA4"/>
    <w:rsid w:val="00EB27D5"/>
    <w:rsid w:val="00EB2869"/>
    <w:rsid w:val="00EB2C8D"/>
    <w:rsid w:val="00EB2DEA"/>
    <w:rsid w:val="00EB66F7"/>
    <w:rsid w:val="00EB6B69"/>
    <w:rsid w:val="00EB7148"/>
    <w:rsid w:val="00EC0744"/>
    <w:rsid w:val="00EC0C66"/>
    <w:rsid w:val="00EC23FC"/>
    <w:rsid w:val="00EC2513"/>
    <w:rsid w:val="00EC2FF6"/>
    <w:rsid w:val="00EC341C"/>
    <w:rsid w:val="00EC4E38"/>
    <w:rsid w:val="00EC6EF7"/>
    <w:rsid w:val="00ED1657"/>
    <w:rsid w:val="00ED2992"/>
    <w:rsid w:val="00ED41D6"/>
    <w:rsid w:val="00ED5637"/>
    <w:rsid w:val="00ED5B65"/>
    <w:rsid w:val="00ED5E9B"/>
    <w:rsid w:val="00ED6618"/>
    <w:rsid w:val="00ED769C"/>
    <w:rsid w:val="00ED7E2C"/>
    <w:rsid w:val="00EE12EA"/>
    <w:rsid w:val="00EE2AB6"/>
    <w:rsid w:val="00EE2D93"/>
    <w:rsid w:val="00EE41FD"/>
    <w:rsid w:val="00EE676D"/>
    <w:rsid w:val="00EE6C92"/>
    <w:rsid w:val="00EE71C9"/>
    <w:rsid w:val="00EE76C4"/>
    <w:rsid w:val="00EF08A8"/>
    <w:rsid w:val="00EF2E59"/>
    <w:rsid w:val="00EF352D"/>
    <w:rsid w:val="00EF4630"/>
    <w:rsid w:val="00EF4AEE"/>
    <w:rsid w:val="00EF509C"/>
    <w:rsid w:val="00EF6E41"/>
    <w:rsid w:val="00F00908"/>
    <w:rsid w:val="00F00E62"/>
    <w:rsid w:val="00F018D8"/>
    <w:rsid w:val="00F0233C"/>
    <w:rsid w:val="00F03130"/>
    <w:rsid w:val="00F03BF4"/>
    <w:rsid w:val="00F03F3B"/>
    <w:rsid w:val="00F04AC9"/>
    <w:rsid w:val="00F04D0A"/>
    <w:rsid w:val="00F05237"/>
    <w:rsid w:val="00F05B7F"/>
    <w:rsid w:val="00F07468"/>
    <w:rsid w:val="00F104BB"/>
    <w:rsid w:val="00F10F13"/>
    <w:rsid w:val="00F1102B"/>
    <w:rsid w:val="00F112F8"/>
    <w:rsid w:val="00F1193F"/>
    <w:rsid w:val="00F11DDC"/>
    <w:rsid w:val="00F12804"/>
    <w:rsid w:val="00F1302B"/>
    <w:rsid w:val="00F13F76"/>
    <w:rsid w:val="00F153C1"/>
    <w:rsid w:val="00F16230"/>
    <w:rsid w:val="00F20C36"/>
    <w:rsid w:val="00F2146F"/>
    <w:rsid w:val="00F2176B"/>
    <w:rsid w:val="00F217E8"/>
    <w:rsid w:val="00F22D82"/>
    <w:rsid w:val="00F22FE8"/>
    <w:rsid w:val="00F23A8E"/>
    <w:rsid w:val="00F249C5"/>
    <w:rsid w:val="00F26D40"/>
    <w:rsid w:val="00F2757F"/>
    <w:rsid w:val="00F276F1"/>
    <w:rsid w:val="00F314C7"/>
    <w:rsid w:val="00F340B6"/>
    <w:rsid w:val="00F342A1"/>
    <w:rsid w:val="00F361B7"/>
    <w:rsid w:val="00F36850"/>
    <w:rsid w:val="00F4059A"/>
    <w:rsid w:val="00F40BAE"/>
    <w:rsid w:val="00F4254D"/>
    <w:rsid w:val="00F43881"/>
    <w:rsid w:val="00F43A56"/>
    <w:rsid w:val="00F43AC1"/>
    <w:rsid w:val="00F4448A"/>
    <w:rsid w:val="00F44524"/>
    <w:rsid w:val="00F45C96"/>
    <w:rsid w:val="00F4683D"/>
    <w:rsid w:val="00F52305"/>
    <w:rsid w:val="00F52F93"/>
    <w:rsid w:val="00F531ED"/>
    <w:rsid w:val="00F53497"/>
    <w:rsid w:val="00F535AF"/>
    <w:rsid w:val="00F5414E"/>
    <w:rsid w:val="00F54608"/>
    <w:rsid w:val="00F5510B"/>
    <w:rsid w:val="00F552F2"/>
    <w:rsid w:val="00F55651"/>
    <w:rsid w:val="00F55E52"/>
    <w:rsid w:val="00F56104"/>
    <w:rsid w:val="00F56172"/>
    <w:rsid w:val="00F57DBF"/>
    <w:rsid w:val="00F57EF0"/>
    <w:rsid w:val="00F60809"/>
    <w:rsid w:val="00F60ED2"/>
    <w:rsid w:val="00F619EE"/>
    <w:rsid w:val="00F62080"/>
    <w:rsid w:val="00F627E2"/>
    <w:rsid w:val="00F62A3F"/>
    <w:rsid w:val="00F632B8"/>
    <w:rsid w:val="00F644D9"/>
    <w:rsid w:val="00F64C8D"/>
    <w:rsid w:val="00F64D9F"/>
    <w:rsid w:val="00F661F7"/>
    <w:rsid w:val="00F66DFC"/>
    <w:rsid w:val="00F675EC"/>
    <w:rsid w:val="00F71520"/>
    <w:rsid w:val="00F732D3"/>
    <w:rsid w:val="00F73DDD"/>
    <w:rsid w:val="00F746F6"/>
    <w:rsid w:val="00F74AF5"/>
    <w:rsid w:val="00F7590F"/>
    <w:rsid w:val="00F75FE2"/>
    <w:rsid w:val="00F76BD8"/>
    <w:rsid w:val="00F772CC"/>
    <w:rsid w:val="00F77727"/>
    <w:rsid w:val="00F80C07"/>
    <w:rsid w:val="00F82351"/>
    <w:rsid w:val="00F8298C"/>
    <w:rsid w:val="00F82EC0"/>
    <w:rsid w:val="00F82FD6"/>
    <w:rsid w:val="00F83EB5"/>
    <w:rsid w:val="00F83F99"/>
    <w:rsid w:val="00F8569E"/>
    <w:rsid w:val="00F85A14"/>
    <w:rsid w:val="00F87CD3"/>
    <w:rsid w:val="00F87EAE"/>
    <w:rsid w:val="00F90173"/>
    <w:rsid w:val="00F90EB0"/>
    <w:rsid w:val="00F91227"/>
    <w:rsid w:val="00F913C6"/>
    <w:rsid w:val="00F918CD"/>
    <w:rsid w:val="00F920FF"/>
    <w:rsid w:val="00F922B0"/>
    <w:rsid w:val="00F932DA"/>
    <w:rsid w:val="00F933EA"/>
    <w:rsid w:val="00F93A02"/>
    <w:rsid w:val="00F94069"/>
    <w:rsid w:val="00F944C8"/>
    <w:rsid w:val="00F94864"/>
    <w:rsid w:val="00F94E69"/>
    <w:rsid w:val="00F951EB"/>
    <w:rsid w:val="00F954A7"/>
    <w:rsid w:val="00F95532"/>
    <w:rsid w:val="00F95BDD"/>
    <w:rsid w:val="00F96541"/>
    <w:rsid w:val="00F978A0"/>
    <w:rsid w:val="00FA02E8"/>
    <w:rsid w:val="00FA02EE"/>
    <w:rsid w:val="00FA13C9"/>
    <w:rsid w:val="00FA1864"/>
    <w:rsid w:val="00FA2666"/>
    <w:rsid w:val="00FA30DF"/>
    <w:rsid w:val="00FA33A2"/>
    <w:rsid w:val="00FA33A6"/>
    <w:rsid w:val="00FA3816"/>
    <w:rsid w:val="00FA4A31"/>
    <w:rsid w:val="00FA5D1B"/>
    <w:rsid w:val="00FA66A5"/>
    <w:rsid w:val="00FA6819"/>
    <w:rsid w:val="00FA7B80"/>
    <w:rsid w:val="00FB0B18"/>
    <w:rsid w:val="00FB18EA"/>
    <w:rsid w:val="00FB2ACA"/>
    <w:rsid w:val="00FB3BAE"/>
    <w:rsid w:val="00FB3D6B"/>
    <w:rsid w:val="00FB47EC"/>
    <w:rsid w:val="00FB507E"/>
    <w:rsid w:val="00FB55D4"/>
    <w:rsid w:val="00FB673E"/>
    <w:rsid w:val="00FB746E"/>
    <w:rsid w:val="00FB753B"/>
    <w:rsid w:val="00FC28A0"/>
    <w:rsid w:val="00FC364D"/>
    <w:rsid w:val="00FC3D57"/>
    <w:rsid w:val="00FC3EB4"/>
    <w:rsid w:val="00FC51B8"/>
    <w:rsid w:val="00FC5FD1"/>
    <w:rsid w:val="00FC6C2D"/>
    <w:rsid w:val="00FD04BF"/>
    <w:rsid w:val="00FD16AB"/>
    <w:rsid w:val="00FD1ECD"/>
    <w:rsid w:val="00FD2E3A"/>
    <w:rsid w:val="00FD3157"/>
    <w:rsid w:val="00FD38DC"/>
    <w:rsid w:val="00FD4BC2"/>
    <w:rsid w:val="00FD580D"/>
    <w:rsid w:val="00FD5A00"/>
    <w:rsid w:val="00FD6457"/>
    <w:rsid w:val="00FD755E"/>
    <w:rsid w:val="00FD7CD3"/>
    <w:rsid w:val="00FE0488"/>
    <w:rsid w:val="00FE0F49"/>
    <w:rsid w:val="00FE176E"/>
    <w:rsid w:val="00FE410C"/>
    <w:rsid w:val="00FE43B6"/>
    <w:rsid w:val="00FE44C5"/>
    <w:rsid w:val="00FE588F"/>
    <w:rsid w:val="00FE76C4"/>
    <w:rsid w:val="00FF0348"/>
    <w:rsid w:val="00FF0AE5"/>
    <w:rsid w:val="00FF1021"/>
    <w:rsid w:val="00FF141F"/>
    <w:rsid w:val="00FF406D"/>
    <w:rsid w:val="00FF49E8"/>
    <w:rsid w:val="00FF51F8"/>
    <w:rsid w:val="00FF5CE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F02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Univers" w:eastAsia="Times New Roman" w:hAnsi="Univers" w:cs="Times New Roman"/>
        <w:sz w:val="26"/>
        <w:szCs w:val="26"/>
        <w:lang w:val="en-AU" w:eastAsia="en-AU" w:bidi="ar-SA"/>
      </w:rPr>
    </w:rPrDefault>
    <w:pPrDefault/>
  </w:docDefaults>
  <w:latentStyles w:defLockedState="1" w:defUIPriority="99" w:defSemiHidden="0" w:defUnhideWhenUsed="0" w:defQFormat="0" w:count="376">
    <w:lsdException w:name="Normal" w:locked="0" w:uiPriority="0" w:qFormat="1"/>
    <w:lsdException w:name="heading 1" w:uiPriority="9" w:qFormat="1"/>
    <w:lsdException w:name="heading 2" w:uiPriority="9" w:qFormat="1"/>
    <w:lsdException w:name="heading 3" w:uiPriority="9" w:qFormat="1"/>
    <w:lsdException w:name="heading 4" w:semiHidden="1" w:qFormat="1"/>
    <w:lsdException w:name="heading 5" w:semiHidden="1" w:qFormat="1"/>
    <w:lsdException w:name="heading 6" w:semiHidden="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57"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56"/>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55"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uiPriority w:val="99"/>
    <w:semiHidden/>
    <w:qFormat/>
    <w:rsid w:val="001E47D1"/>
    <w:pPr>
      <w:tabs>
        <w:tab w:val="left" w:pos="720"/>
        <w:tab w:val="left" w:pos="1440"/>
        <w:tab w:val="left" w:pos="2160"/>
        <w:tab w:val="left" w:pos="2880"/>
        <w:tab w:val="left" w:pos="3600"/>
        <w:tab w:val="left" w:pos="4320"/>
        <w:tab w:val="left" w:pos="5040"/>
        <w:tab w:val="left" w:pos="5760"/>
        <w:tab w:val="left" w:pos="6480"/>
        <w:tab w:val="left" w:pos="7200"/>
      </w:tabs>
      <w:spacing w:line="480" w:lineRule="exact"/>
      <w:ind w:right="130" w:firstLine="720"/>
    </w:pPr>
  </w:style>
  <w:style w:type="paragraph" w:styleId="Heading1">
    <w:name w:val="heading 1"/>
    <w:basedOn w:val="Normal"/>
    <w:next w:val="Normal"/>
    <w:uiPriority w:val="99"/>
    <w:semiHidden/>
    <w:qFormat/>
    <w:locked/>
    <w:rsid w:val="00F75FE2"/>
    <w:pPr>
      <w:keepNext/>
      <w:numPr>
        <w:numId w:val="5"/>
      </w:numPr>
      <w:ind w:right="1296"/>
      <w:outlineLvl w:val="0"/>
    </w:pPr>
    <w:rPr>
      <w:u w:val="single"/>
    </w:rPr>
  </w:style>
  <w:style w:type="paragraph" w:styleId="Heading2">
    <w:name w:val="heading 2"/>
    <w:basedOn w:val="Normal"/>
    <w:next w:val="Normal"/>
    <w:uiPriority w:val="99"/>
    <w:qFormat/>
    <w:locked/>
    <w:rsid w:val="00F75FE2"/>
    <w:pPr>
      <w:keepNext/>
      <w:numPr>
        <w:ilvl w:val="1"/>
        <w:numId w:val="5"/>
      </w:numPr>
      <w:spacing w:before="240" w:after="60"/>
      <w:outlineLvl w:val="1"/>
    </w:pPr>
    <w:rPr>
      <w:rFonts w:ascii="Arial" w:hAnsi="Arial"/>
      <w:b/>
      <w:i/>
      <w:sz w:val="24"/>
    </w:rPr>
  </w:style>
  <w:style w:type="paragraph" w:styleId="Heading3">
    <w:name w:val="heading 3"/>
    <w:basedOn w:val="Normal"/>
    <w:next w:val="Normal"/>
    <w:uiPriority w:val="99"/>
    <w:qFormat/>
    <w:locked/>
    <w:rsid w:val="00F75FE2"/>
    <w:pPr>
      <w:keepNext/>
      <w:numPr>
        <w:ilvl w:val="2"/>
        <w:numId w:val="5"/>
      </w:numPr>
      <w:spacing w:before="240" w:after="60"/>
      <w:outlineLvl w:val="2"/>
    </w:pPr>
    <w:rPr>
      <w:rFonts w:ascii="Arial" w:hAnsi="Arial"/>
      <w:sz w:val="24"/>
    </w:rPr>
  </w:style>
  <w:style w:type="paragraph" w:styleId="Heading4">
    <w:name w:val="heading 4"/>
    <w:basedOn w:val="Heading3"/>
    <w:next w:val="Normal"/>
    <w:link w:val="Heading4Char"/>
    <w:uiPriority w:val="99"/>
    <w:unhideWhenUsed/>
    <w:qFormat/>
    <w:locked/>
    <w:rsid w:val="002A5DB5"/>
    <w:pPr>
      <w:keepLines/>
      <w:numPr>
        <w:ilvl w:val="0"/>
        <w:numId w:val="0"/>
      </w:numPr>
      <w:tabs>
        <w:tab w:val="clear" w:pos="720"/>
        <w:tab w:val="clear" w:pos="1440"/>
        <w:tab w:val="clear" w:pos="2160"/>
        <w:tab w:val="clear" w:pos="2880"/>
        <w:tab w:val="clear" w:pos="3600"/>
        <w:tab w:val="clear" w:pos="4320"/>
        <w:tab w:val="clear" w:pos="5040"/>
        <w:tab w:val="clear" w:pos="5760"/>
        <w:tab w:val="clear" w:pos="6480"/>
        <w:tab w:val="clear" w:pos="7200"/>
      </w:tabs>
      <w:spacing w:before="120" w:after="120" w:line="240" w:lineRule="auto"/>
      <w:ind w:right="0"/>
      <w:outlineLvl w:val="3"/>
    </w:pPr>
    <w:rPr>
      <w:rFonts w:eastAsiaTheme="majorEastAsia" w:cstheme="majorBidi"/>
      <w:bCs/>
      <w:i/>
      <w:kern w:val="2"/>
      <w:sz w:val="22"/>
      <w:szCs w:val="22"/>
      <w:lang w:eastAsia="en-US"/>
      <w14:ligatures w14:val="standardContextual"/>
    </w:rPr>
  </w:style>
  <w:style w:type="paragraph" w:styleId="Heading5">
    <w:name w:val="heading 5"/>
    <w:basedOn w:val="Normal"/>
    <w:next w:val="Normal"/>
    <w:link w:val="Heading5Char"/>
    <w:uiPriority w:val="99"/>
    <w:semiHidden/>
    <w:qFormat/>
    <w:locked/>
    <w:rsid w:val="00C24A78"/>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9"/>
    <w:semiHidden/>
    <w:qFormat/>
    <w:locked/>
    <w:rsid w:val="00C24A78"/>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9"/>
    <w:semiHidden/>
    <w:unhideWhenUsed/>
    <w:qFormat/>
    <w:locked/>
    <w:rsid w:val="00C24A78"/>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9"/>
    <w:semiHidden/>
    <w:unhideWhenUsed/>
    <w:qFormat/>
    <w:locked/>
    <w:rsid w:val="00C24A78"/>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9"/>
    <w:semiHidden/>
    <w:unhideWhenUsed/>
    <w:qFormat/>
    <w:locked/>
    <w:rsid w:val="00C24A7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43"/>
    <w:locked/>
    <w:pPr>
      <w:tabs>
        <w:tab w:val="center" w:pos="4153"/>
        <w:tab w:val="right" w:pos="8306"/>
      </w:tabs>
      <w:spacing w:after="240" w:line="240" w:lineRule="exact"/>
      <w:ind w:firstLine="0"/>
    </w:pPr>
  </w:style>
  <w:style w:type="paragraph" w:customStyle="1" w:styleId="FootInd">
    <w:name w:val="FootInd"/>
    <w:basedOn w:val="FootnoteText"/>
    <w:uiPriority w:val="45"/>
    <w:qFormat/>
    <w:locked/>
    <w:rsid w:val="00570D24"/>
    <w:pPr>
      <w:tabs>
        <w:tab w:val="clear" w:pos="720"/>
        <w:tab w:val="clear" w:pos="1440"/>
        <w:tab w:val="clear" w:pos="2160"/>
        <w:tab w:val="clear" w:pos="2880"/>
        <w:tab w:val="clear" w:pos="3600"/>
        <w:tab w:val="clear" w:pos="4320"/>
        <w:tab w:val="clear" w:pos="5040"/>
        <w:tab w:val="clear" w:pos="5760"/>
        <w:tab w:val="clear" w:pos="6480"/>
        <w:tab w:val="clear" w:pos="7200"/>
      </w:tabs>
      <w:ind w:left="1440" w:right="1077" w:firstLine="0"/>
    </w:pPr>
  </w:style>
  <w:style w:type="paragraph" w:customStyle="1" w:styleId="leftright">
    <w:name w:val="leftright"/>
    <w:basedOn w:val="Normal"/>
    <w:uiPriority w:val="33"/>
    <w:qFormat/>
    <w:locked/>
    <w:rsid w:val="00B976F6"/>
    <w:pPr>
      <w:spacing w:before="240" w:line="240" w:lineRule="exact"/>
      <w:ind w:left="720" w:right="794" w:firstLine="0"/>
    </w:pPr>
  </w:style>
  <w:style w:type="paragraph" w:styleId="FootnoteText">
    <w:name w:val="footnote text"/>
    <w:basedOn w:val="Normal"/>
    <w:link w:val="FootnoteTextChar"/>
    <w:uiPriority w:val="53"/>
    <w:locked/>
    <w:pPr>
      <w:spacing w:after="240" w:line="240" w:lineRule="exact"/>
      <w:ind w:left="510" w:hanging="510"/>
    </w:pPr>
  </w:style>
  <w:style w:type="character" w:styleId="FootnoteReference">
    <w:name w:val="footnote reference"/>
    <w:uiPriority w:val="51"/>
    <w:locked/>
    <w:rsid w:val="00C40EB3"/>
    <w:rPr>
      <w:b/>
      <w:sz w:val="28"/>
      <w:vertAlign w:val="superscript"/>
    </w:rPr>
  </w:style>
  <w:style w:type="paragraph" w:customStyle="1" w:styleId="FootIndAgain">
    <w:name w:val="FootIndAgain"/>
    <w:basedOn w:val="FootnoteText"/>
    <w:uiPriority w:val="47"/>
    <w:qFormat/>
    <w:locked/>
    <w:rsid w:val="00570D24"/>
    <w:pPr>
      <w:tabs>
        <w:tab w:val="clear" w:pos="720"/>
        <w:tab w:val="clear" w:pos="1440"/>
        <w:tab w:val="clear" w:pos="2160"/>
        <w:tab w:val="clear" w:pos="2880"/>
        <w:tab w:val="clear" w:pos="3600"/>
        <w:tab w:val="clear" w:pos="4320"/>
        <w:tab w:val="clear" w:pos="5040"/>
        <w:tab w:val="clear" w:pos="5760"/>
        <w:tab w:val="clear" w:pos="6480"/>
        <w:tab w:val="clear" w:pos="7200"/>
      </w:tabs>
      <w:ind w:left="2160" w:right="1077" w:firstLine="0"/>
    </w:pPr>
  </w:style>
  <w:style w:type="paragraph" w:customStyle="1" w:styleId="FootNorm">
    <w:name w:val="FootNorm"/>
    <w:basedOn w:val="FootnoteText"/>
    <w:uiPriority w:val="49"/>
    <w:qFormat/>
    <w:locked/>
    <w:rsid w:val="00570D24"/>
    <w:pPr>
      <w:ind w:firstLine="0"/>
    </w:pPr>
  </w:style>
  <w:style w:type="character" w:customStyle="1" w:styleId="Heading1Char">
    <w:name w:val="Heading 1 Char"/>
    <w:uiPriority w:val="99"/>
    <w:semiHidden/>
    <w:locked/>
    <w:rPr>
      <w:rFonts w:ascii="Univers" w:hAnsi="Univers"/>
      <w:sz w:val="26"/>
      <w:u w:val="single"/>
      <w:lang w:val="en-AU"/>
    </w:rPr>
  </w:style>
  <w:style w:type="character" w:customStyle="1" w:styleId="Heading2Char">
    <w:name w:val="Heading 2 Char"/>
    <w:uiPriority w:val="99"/>
    <w:locked/>
    <w:rPr>
      <w:rFonts w:ascii="Arial" w:hAnsi="Arial"/>
      <w:b/>
      <w:i/>
      <w:sz w:val="24"/>
      <w:lang w:val="en-AU"/>
    </w:rPr>
  </w:style>
  <w:style w:type="character" w:customStyle="1" w:styleId="Heading3Char">
    <w:name w:val="Heading 3 Char"/>
    <w:uiPriority w:val="99"/>
    <w:locked/>
    <w:rPr>
      <w:rFonts w:ascii="Arial" w:hAnsi="Arial"/>
      <w:sz w:val="24"/>
      <w:lang w:val="en-AU"/>
    </w:rPr>
  </w:style>
  <w:style w:type="paragraph" w:customStyle="1" w:styleId="NormalHC">
    <w:name w:val="Normal HC"/>
    <w:basedOn w:val="Normal"/>
    <w:uiPriority w:val="27"/>
    <w:qFormat/>
    <w:locked/>
    <w:rsid w:val="006E359B"/>
    <w:pPr>
      <w:numPr>
        <w:numId w:val="16"/>
      </w:numPr>
      <w:spacing w:after="480"/>
      <w:ind w:left="0" w:hanging="720"/>
    </w:pPr>
  </w:style>
  <w:style w:type="paragraph" w:customStyle="1" w:styleId="HeadingFirst">
    <w:name w:val="Heading First"/>
    <w:basedOn w:val="NormalHC"/>
    <w:next w:val="HeadingV"/>
    <w:uiPriority w:val="15"/>
    <w:qFormat/>
    <w:locked/>
    <w:rsid w:val="005F3216"/>
    <w:pPr>
      <w:keepNext/>
      <w:numPr>
        <w:numId w:val="0"/>
      </w:numPr>
      <w:jc w:val="center"/>
      <w:outlineLvl w:val="1"/>
    </w:pPr>
    <w:rPr>
      <w:caps/>
      <w:u w:val="single"/>
    </w:rPr>
  </w:style>
  <w:style w:type="paragraph" w:customStyle="1" w:styleId="HeadingL1">
    <w:name w:val="Heading L1"/>
    <w:basedOn w:val="NormalHC"/>
    <w:next w:val="NormalHC"/>
    <w:uiPriority w:val="21"/>
    <w:qFormat/>
    <w:locked/>
    <w:rsid w:val="005F3216"/>
    <w:pPr>
      <w:keepNext/>
      <w:numPr>
        <w:numId w:val="0"/>
      </w:numPr>
      <w:outlineLvl w:val="2"/>
    </w:pPr>
    <w:rPr>
      <w:b/>
      <w:szCs w:val="20"/>
    </w:rPr>
  </w:style>
  <w:style w:type="paragraph" w:customStyle="1" w:styleId="HeadingL2">
    <w:name w:val="Heading L2"/>
    <w:basedOn w:val="HeadingL1"/>
    <w:next w:val="NormalHC"/>
    <w:uiPriority w:val="23"/>
    <w:qFormat/>
    <w:locked/>
    <w:rsid w:val="00745DD2"/>
    <w:pPr>
      <w:outlineLvl w:val="3"/>
    </w:pPr>
    <w:rPr>
      <w:b w:val="0"/>
      <w:i/>
    </w:rPr>
  </w:style>
  <w:style w:type="paragraph" w:customStyle="1" w:styleId="HeadingMatter">
    <w:name w:val="Heading Matter"/>
    <w:basedOn w:val="NormalHC"/>
    <w:next w:val="HeadingFirst"/>
    <w:uiPriority w:val="13"/>
    <w:qFormat/>
    <w:locked/>
    <w:rsid w:val="005F3216"/>
    <w:pPr>
      <w:keepNext/>
      <w:numPr>
        <w:numId w:val="0"/>
      </w:numPr>
      <w:spacing w:after="0"/>
      <w:outlineLvl w:val="0"/>
    </w:pPr>
    <w:rPr>
      <w:u w:val="single"/>
    </w:rPr>
  </w:style>
  <w:style w:type="paragraph" w:customStyle="1" w:styleId="HeadingSecond">
    <w:name w:val="Heading Second"/>
    <w:basedOn w:val="HeadingFirst"/>
    <w:next w:val="NormalHC"/>
    <w:uiPriority w:val="19"/>
    <w:qFormat/>
    <w:locked/>
    <w:rsid w:val="000E65F7"/>
    <w:pPr>
      <w:keepNext w:val="0"/>
    </w:pPr>
  </w:style>
  <w:style w:type="paragraph" w:customStyle="1" w:styleId="HeadingV">
    <w:name w:val="Heading V"/>
    <w:basedOn w:val="HeadingFirst"/>
    <w:next w:val="HeadingSecond"/>
    <w:uiPriority w:val="17"/>
    <w:qFormat/>
    <w:locked/>
    <w:rsid w:val="000E65F7"/>
    <w:rPr>
      <w:caps w:val="0"/>
      <w:u w:val="none"/>
    </w:rPr>
  </w:style>
  <w:style w:type="paragraph" w:customStyle="1" w:styleId="LeftrightafterHC">
    <w:name w:val="Leftright after HC"/>
    <w:basedOn w:val="Normal"/>
    <w:next w:val="leftright"/>
    <w:uiPriority w:val="31"/>
    <w:qFormat/>
    <w:locked/>
    <w:rsid w:val="00B976F6"/>
    <w:pPr>
      <w:spacing w:before="720" w:line="240" w:lineRule="exact"/>
      <w:ind w:left="720" w:right="794" w:firstLine="0"/>
    </w:pPr>
  </w:style>
  <w:style w:type="paragraph" w:customStyle="1" w:styleId="LRIndentafterHC">
    <w:name w:val="LR Indent after HC"/>
    <w:basedOn w:val="LeftrightafterHC"/>
    <w:next w:val="leftright"/>
    <w:uiPriority w:val="39"/>
    <w:qFormat/>
    <w:locked/>
    <w:rsid w:val="00E66E21"/>
    <w:pPr>
      <w:ind w:firstLine="720"/>
    </w:pPr>
  </w:style>
  <w:style w:type="paragraph" w:customStyle="1" w:styleId="LeftrightHanging">
    <w:name w:val="LeftrightHanging"/>
    <w:basedOn w:val="NormalHC"/>
    <w:uiPriority w:val="35"/>
    <w:qFormat/>
    <w:locked/>
    <w:rsid w:val="00E66E21"/>
    <w:pPr>
      <w:numPr>
        <w:numId w:val="0"/>
      </w:numPr>
      <w:spacing w:before="240" w:after="0" w:line="240" w:lineRule="exact"/>
      <w:ind w:left="1440" w:right="794" w:hanging="720"/>
    </w:pPr>
    <w:rPr>
      <w:szCs w:val="20"/>
    </w:rPr>
  </w:style>
  <w:style w:type="paragraph" w:customStyle="1" w:styleId="LRIndent">
    <w:name w:val="LR Indent"/>
    <w:basedOn w:val="Normal"/>
    <w:uiPriority w:val="41"/>
    <w:qFormat/>
    <w:locked/>
    <w:rsid w:val="00E66E21"/>
    <w:pPr>
      <w:tabs>
        <w:tab w:val="clear" w:pos="720"/>
        <w:tab w:val="clear" w:pos="1440"/>
        <w:tab w:val="clear" w:pos="2160"/>
        <w:tab w:val="clear" w:pos="2880"/>
        <w:tab w:val="clear" w:pos="3600"/>
        <w:tab w:val="clear" w:pos="4320"/>
        <w:tab w:val="clear" w:pos="5040"/>
        <w:tab w:val="clear" w:pos="5760"/>
        <w:tab w:val="clear" w:pos="6480"/>
        <w:tab w:val="clear" w:pos="7200"/>
      </w:tabs>
      <w:spacing w:before="240" w:line="240" w:lineRule="exact"/>
      <w:ind w:left="720" w:right="794"/>
    </w:pPr>
  </w:style>
  <w:style w:type="paragraph" w:customStyle="1" w:styleId="LRHangingMore">
    <w:name w:val="LRHangingMore"/>
    <w:basedOn w:val="LeftrightHanging"/>
    <w:uiPriority w:val="37"/>
    <w:qFormat/>
    <w:locked/>
    <w:rsid w:val="00E66E21"/>
    <w:pPr>
      <w:spacing w:before="200"/>
      <w:ind w:left="2160"/>
    </w:pPr>
  </w:style>
  <w:style w:type="paragraph" w:customStyle="1" w:styleId="NormalafterHd2nd">
    <w:name w:val="Normal after Hd2nd"/>
    <w:basedOn w:val="NormalHC"/>
    <w:next w:val="NormalHC"/>
    <w:uiPriority w:val="29"/>
    <w:locked/>
    <w:rsid w:val="005F3216"/>
    <w:pPr>
      <w:numPr>
        <w:numId w:val="0"/>
      </w:numPr>
      <w:spacing w:before="1000"/>
    </w:pPr>
  </w:style>
  <w:style w:type="character" w:customStyle="1" w:styleId="NormalHCChar">
    <w:name w:val="Normal HC Char"/>
    <w:uiPriority w:val="99"/>
    <w:semiHidden/>
    <w:locked/>
    <w:rPr>
      <w:rFonts w:ascii="Univers" w:hAnsi="Univers"/>
      <w:sz w:val="26"/>
      <w:szCs w:val="26"/>
    </w:rPr>
  </w:style>
  <w:style w:type="character" w:customStyle="1" w:styleId="StyleFootnoteReferenceChar">
    <w:name w:val="Style Footnote Reference Char"/>
    <w:uiPriority w:val="99"/>
    <w:semiHidden/>
    <w:locked/>
    <w:rPr>
      <w:rFonts w:ascii="Univers" w:hAnsi="Univers"/>
      <w:sz w:val="26"/>
      <w:szCs w:val="26"/>
      <w:vertAlign w:val="superscript"/>
      <w:lang w:val="en-AU" w:eastAsia="en-AU" w:bidi="ar-SA"/>
    </w:rPr>
  </w:style>
  <w:style w:type="character" w:customStyle="1" w:styleId="FooterChar">
    <w:name w:val="Footer Char"/>
    <w:basedOn w:val="DefaultParagraphFont"/>
    <w:link w:val="Footer"/>
    <w:uiPriority w:val="43"/>
    <w:rsid w:val="00663E86"/>
  </w:style>
  <w:style w:type="paragraph" w:customStyle="1" w:styleId="HeadingJudgment">
    <w:name w:val="Heading Judgment"/>
    <w:basedOn w:val="Normal"/>
    <w:uiPriority w:val="59"/>
    <w:qFormat/>
    <w:locked/>
    <w:rsid w:val="00F90EB0"/>
    <w:pPr>
      <w:tabs>
        <w:tab w:val="clear" w:pos="720"/>
        <w:tab w:val="clear" w:pos="1440"/>
        <w:tab w:val="clear" w:pos="2160"/>
        <w:tab w:val="clear" w:pos="2880"/>
        <w:tab w:val="clear" w:pos="3600"/>
        <w:tab w:val="clear" w:pos="4320"/>
        <w:tab w:val="clear" w:pos="5040"/>
        <w:tab w:val="clear" w:pos="5760"/>
        <w:tab w:val="clear" w:pos="6480"/>
        <w:tab w:val="clear" w:pos="7200"/>
        <w:tab w:val="left" w:pos="6237"/>
      </w:tabs>
      <w:spacing w:line="240" w:lineRule="auto"/>
      <w:ind w:right="0" w:firstLine="0"/>
    </w:pPr>
  </w:style>
  <w:style w:type="paragraph" w:customStyle="1" w:styleId="ClosingTextSign">
    <w:name w:val="Closing Text Sign"/>
    <w:basedOn w:val="Normal"/>
    <w:uiPriority w:val="99"/>
    <w:semiHidden/>
    <w:qFormat/>
    <w:locked/>
    <w:rsid w:val="00F75FE2"/>
    <w:pPr>
      <w:tabs>
        <w:tab w:val="clear" w:pos="720"/>
        <w:tab w:val="clear" w:pos="1440"/>
        <w:tab w:val="clear" w:pos="2160"/>
        <w:tab w:val="clear" w:pos="2880"/>
        <w:tab w:val="clear" w:pos="3600"/>
        <w:tab w:val="clear" w:pos="4320"/>
        <w:tab w:val="clear" w:pos="5040"/>
        <w:tab w:val="clear" w:pos="5760"/>
        <w:tab w:val="clear" w:pos="6480"/>
        <w:tab w:val="clear" w:pos="7200"/>
        <w:tab w:val="right" w:leader="underscore" w:pos="8505"/>
      </w:tabs>
      <w:spacing w:line="840" w:lineRule="exact"/>
      <w:ind w:left="2268" w:right="0" w:firstLine="0"/>
      <w:jc w:val="both"/>
    </w:pPr>
    <w:rPr>
      <w:sz w:val="20"/>
    </w:rPr>
  </w:style>
  <w:style w:type="paragraph" w:customStyle="1" w:styleId="HeadingL3">
    <w:name w:val="Heading L3"/>
    <w:basedOn w:val="HeadingL1"/>
    <w:next w:val="NormalHC"/>
    <w:uiPriority w:val="25"/>
    <w:qFormat/>
    <w:locked/>
    <w:rsid w:val="00CE2EB2"/>
    <w:pPr>
      <w:outlineLvl w:val="4"/>
    </w:pPr>
    <w:rPr>
      <w:b w:val="0"/>
    </w:rPr>
  </w:style>
  <w:style w:type="character" w:styleId="PageNumber">
    <w:name w:val="page number"/>
    <w:basedOn w:val="DefaultParagraphFont"/>
    <w:uiPriority w:val="57"/>
    <w:locked/>
    <w:rsid w:val="00A2312E"/>
  </w:style>
  <w:style w:type="paragraph" w:styleId="BalloonText">
    <w:name w:val="Balloon Text"/>
    <w:basedOn w:val="Normal"/>
    <w:link w:val="BalloonTextChar"/>
    <w:semiHidden/>
    <w:locked/>
    <w:rsid w:val="005F4DFE"/>
    <w:rPr>
      <w:rFonts w:ascii="Tahoma" w:hAnsi="Tahoma" w:cs="Tahoma"/>
      <w:sz w:val="16"/>
      <w:szCs w:val="16"/>
      <w:lang w:eastAsia="en-US"/>
    </w:rPr>
  </w:style>
  <w:style w:type="character" w:customStyle="1" w:styleId="BalloonTextChar">
    <w:name w:val="Balloon Text Char"/>
    <w:basedOn w:val="DefaultParagraphFont"/>
    <w:link w:val="BalloonText"/>
    <w:semiHidden/>
    <w:rsid w:val="005F4DFE"/>
    <w:rPr>
      <w:rFonts w:ascii="Tahoma" w:hAnsi="Tahoma" w:cs="Tahoma"/>
      <w:sz w:val="16"/>
      <w:szCs w:val="16"/>
      <w:lang w:eastAsia="en-US"/>
    </w:rPr>
  </w:style>
  <w:style w:type="paragraph" w:customStyle="1" w:styleId="ClosingText">
    <w:name w:val="Closing Text"/>
    <w:basedOn w:val="Normal"/>
    <w:uiPriority w:val="98"/>
    <w:semiHidden/>
    <w:qFormat/>
    <w:locked/>
    <w:rsid w:val="005F4DFE"/>
    <w:pPr>
      <w:spacing w:line="240" w:lineRule="auto"/>
      <w:ind w:left="2268" w:right="0" w:firstLine="0"/>
      <w:jc w:val="both"/>
    </w:pPr>
    <w:rPr>
      <w:sz w:val="20"/>
      <w:szCs w:val="20"/>
      <w:lang w:eastAsia="en-US"/>
    </w:rPr>
  </w:style>
  <w:style w:type="paragraph" w:styleId="EnvelopeAddress">
    <w:name w:val="envelope address"/>
    <w:basedOn w:val="Normal"/>
    <w:uiPriority w:val="99"/>
    <w:semiHidden/>
    <w:unhideWhenUsed/>
    <w:locked/>
    <w:rsid w:val="005F4DFE"/>
    <w:pPr>
      <w:framePr w:w="7920" w:h="1980" w:hRule="exact" w:hSpace="180" w:wrap="auto" w:hAnchor="page" w:xAlign="center" w:yAlign="bottom"/>
      <w:spacing w:line="240" w:lineRule="auto"/>
      <w:ind w:left="2880"/>
    </w:pPr>
    <w:rPr>
      <w:rFonts w:ascii="Cambria" w:hAnsi="Cambria"/>
      <w:sz w:val="24"/>
      <w:szCs w:val="24"/>
      <w:lang w:eastAsia="en-US"/>
    </w:rPr>
  </w:style>
  <w:style w:type="paragraph" w:styleId="EnvelopeReturn">
    <w:name w:val="envelope return"/>
    <w:basedOn w:val="Normal"/>
    <w:uiPriority w:val="99"/>
    <w:semiHidden/>
    <w:unhideWhenUsed/>
    <w:locked/>
    <w:rsid w:val="005F4DFE"/>
    <w:pPr>
      <w:spacing w:line="240" w:lineRule="auto"/>
    </w:pPr>
    <w:rPr>
      <w:rFonts w:ascii="Cambria" w:hAnsi="Cambria"/>
      <w:sz w:val="20"/>
      <w:szCs w:val="20"/>
      <w:lang w:eastAsia="en-US"/>
    </w:rPr>
  </w:style>
  <w:style w:type="paragraph" w:styleId="Header">
    <w:name w:val="header"/>
    <w:basedOn w:val="Normal"/>
    <w:link w:val="HeaderChar"/>
    <w:uiPriority w:val="98"/>
    <w:semiHidden/>
    <w:locked/>
    <w:rsid w:val="005F4DFE"/>
    <w:pPr>
      <w:tabs>
        <w:tab w:val="clear" w:pos="720"/>
        <w:tab w:val="clear" w:pos="1440"/>
        <w:tab w:val="clear" w:pos="2160"/>
        <w:tab w:val="clear" w:pos="2880"/>
        <w:tab w:val="clear" w:pos="3600"/>
        <w:tab w:val="clear" w:pos="4320"/>
        <w:tab w:val="clear" w:pos="5040"/>
        <w:tab w:val="clear" w:pos="5760"/>
        <w:tab w:val="clear" w:pos="6480"/>
        <w:tab w:val="clear" w:pos="7200"/>
        <w:tab w:val="center" w:pos="4153"/>
        <w:tab w:val="right" w:pos="8306"/>
      </w:tabs>
    </w:pPr>
    <w:rPr>
      <w:szCs w:val="20"/>
      <w:lang w:eastAsia="en-US"/>
    </w:rPr>
  </w:style>
  <w:style w:type="character" w:customStyle="1" w:styleId="HeaderChar">
    <w:name w:val="Header Char"/>
    <w:link w:val="Header"/>
    <w:uiPriority w:val="98"/>
    <w:semiHidden/>
    <w:rsid w:val="00037A5F"/>
    <w:rPr>
      <w:szCs w:val="20"/>
      <w:lang w:eastAsia="en-US"/>
    </w:rPr>
  </w:style>
  <w:style w:type="paragraph" w:customStyle="1" w:styleId="NormalBody">
    <w:name w:val="Normal Body"/>
    <w:basedOn w:val="NormalHC"/>
    <w:uiPriority w:val="28"/>
    <w:qFormat/>
    <w:locked/>
    <w:rsid w:val="005F3216"/>
    <w:pPr>
      <w:numPr>
        <w:numId w:val="0"/>
      </w:numPr>
    </w:pPr>
    <w:rPr>
      <w:lang w:eastAsia="en-US"/>
    </w:rPr>
  </w:style>
  <w:style w:type="paragraph" w:customStyle="1" w:styleId="StyleFootnoteReference">
    <w:name w:val="Style Footnote Reference"/>
    <w:basedOn w:val="Normal"/>
    <w:next w:val="Normal"/>
    <w:semiHidden/>
    <w:rsid w:val="005F4DFE"/>
    <w:rPr>
      <w:vertAlign w:val="superscript"/>
      <w:lang w:eastAsia="en-US"/>
    </w:rPr>
  </w:style>
  <w:style w:type="paragraph" w:styleId="ListNumber">
    <w:name w:val="List Number"/>
    <w:basedOn w:val="Normal"/>
    <w:uiPriority w:val="56"/>
    <w:locked/>
    <w:rsid w:val="00473869"/>
    <w:pPr>
      <w:numPr>
        <w:numId w:val="11"/>
      </w:numPr>
      <w:contextualSpacing/>
    </w:pPr>
  </w:style>
  <w:style w:type="paragraph" w:customStyle="1" w:styleId="FixListStyle">
    <w:name w:val="FixListStyle"/>
    <w:basedOn w:val="Normal"/>
    <w:uiPriority w:val="99"/>
    <w:qFormat/>
    <w:rsid w:val="00583673"/>
    <w:pPr>
      <w:numPr>
        <w:numId w:val="19"/>
      </w:numPr>
      <w:spacing w:after="480"/>
      <w:ind w:left="0" w:hanging="720"/>
    </w:pPr>
  </w:style>
  <w:style w:type="paragraph" w:customStyle="1" w:styleId="CatchwordsBold">
    <w:name w:val="Catchwords Bold"/>
    <w:basedOn w:val="Normal"/>
    <w:link w:val="CatchwordsBoldChar"/>
    <w:qFormat/>
    <w:rsid w:val="0095456C"/>
    <w:pPr>
      <w:tabs>
        <w:tab w:val="clear" w:pos="4320"/>
        <w:tab w:val="clear" w:pos="5040"/>
        <w:tab w:val="clear" w:pos="5760"/>
        <w:tab w:val="clear" w:pos="7200"/>
      </w:tabs>
      <w:spacing w:line="280" w:lineRule="exact"/>
      <w:ind w:right="0" w:firstLine="0"/>
      <w:jc w:val="both"/>
    </w:pPr>
    <w:rPr>
      <w:rFonts w:ascii="Times New Roman" w:hAnsi="Times New Roman"/>
      <w:b/>
      <w:szCs w:val="20"/>
    </w:rPr>
  </w:style>
  <w:style w:type="character" w:customStyle="1" w:styleId="CatchwordsBoldChar">
    <w:name w:val="Catchwords Bold Char"/>
    <w:link w:val="CatchwordsBold"/>
    <w:rsid w:val="0095456C"/>
    <w:rPr>
      <w:rFonts w:ascii="Times New Roman" w:hAnsi="Times New Roman"/>
      <w:b/>
      <w:szCs w:val="20"/>
    </w:rPr>
  </w:style>
  <w:style w:type="paragraph" w:customStyle="1" w:styleId="CatchwordsRight">
    <w:name w:val="Catchwords Right"/>
    <w:basedOn w:val="Normal"/>
    <w:link w:val="CatchwordsRightChar"/>
    <w:qFormat/>
    <w:rsid w:val="0095456C"/>
    <w:pPr>
      <w:tabs>
        <w:tab w:val="clear" w:pos="4320"/>
        <w:tab w:val="clear" w:pos="5040"/>
        <w:tab w:val="clear" w:pos="5760"/>
        <w:tab w:val="clear" w:pos="7200"/>
      </w:tabs>
      <w:spacing w:line="280" w:lineRule="exact"/>
      <w:ind w:right="0" w:firstLine="0"/>
      <w:jc w:val="right"/>
    </w:pPr>
    <w:rPr>
      <w:rFonts w:ascii="Times New Roman" w:hAnsi="Times New Roman"/>
      <w:szCs w:val="20"/>
    </w:rPr>
  </w:style>
  <w:style w:type="character" w:customStyle="1" w:styleId="CatchwordsRightChar">
    <w:name w:val="Catchwords Right Char"/>
    <w:link w:val="CatchwordsRight"/>
    <w:rsid w:val="0095456C"/>
    <w:rPr>
      <w:rFonts w:ascii="Times New Roman" w:hAnsi="Times New Roman"/>
      <w:szCs w:val="20"/>
    </w:rPr>
  </w:style>
  <w:style w:type="paragraph" w:customStyle="1" w:styleId="CatchwordsText">
    <w:name w:val="Catchwords Text"/>
    <w:basedOn w:val="Normal"/>
    <w:link w:val="CatchwordsTextChar"/>
    <w:qFormat/>
    <w:rsid w:val="0095456C"/>
    <w:pPr>
      <w:tabs>
        <w:tab w:val="clear" w:pos="4320"/>
        <w:tab w:val="clear" w:pos="5040"/>
        <w:tab w:val="clear" w:pos="5760"/>
        <w:tab w:val="clear" w:pos="7200"/>
      </w:tabs>
      <w:spacing w:line="240" w:lineRule="auto"/>
      <w:ind w:right="0" w:firstLine="0"/>
      <w:jc w:val="both"/>
    </w:pPr>
    <w:rPr>
      <w:rFonts w:ascii="Times New Roman" w:hAnsi="Times New Roman"/>
      <w:szCs w:val="20"/>
    </w:rPr>
  </w:style>
  <w:style w:type="character" w:customStyle="1" w:styleId="CatchwordsTextChar">
    <w:name w:val="Catchwords Text Char"/>
    <w:link w:val="CatchwordsText"/>
    <w:rsid w:val="0095456C"/>
    <w:rPr>
      <w:rFonts w:ascii="Times New Roman" w:hAnsi="Times New Roman"/>
      <w:szCs w:val="20"/>
    </w:rPr>
  </w:style>
  <w:style w:type="paragraph" w:customStyle="1" w:styleId="CenteredBorder">
    <w:name w:val="Centered Border"/>
    <w:qFormat/>
    <w:rsid w:val="0095456C"/>
    <w:pPr>
      <w:pBdr>
        <w:top w:val="single" w:sz="12" w:space="1" w:color="auto"/>
      </w:pBdr>
      <w:tabs>
        <w:tab w:val="left" w:pos="720"/>
        <w:tab w:val="left" w:pos="1440"/>
        <w:tab w:val="left" w:pos="5103"/>
      </w:tabs>
      <w:ind w:left="1440" w:right="1457"/>
    </w:pPr>
    <w:rPr>
      <w:rFonts w:ascii="Times New Roman" w:hAnsi="Times New Roman"/>
      <w:szCs w:val="20"/>
      <w:lang w:val="en-GB"/>
    </w:rPr>
  </w:style>
  <w:style w:type="paragraph" w:customStyle="1" w:styleId="OrderCentreBold">
    <w:name w:val="Order Centre Bold"/>
    <w:rsid w:val="0095456C"/>
    <w:pPr>
      <w:jc w:val="center"/>
    </w:pPr>
    <w:rPr>
      <w:rFonts w:ascii="Times New Roman" w:hAnsi="Times New Roman"/>
      <w:b/>
      <w:bCs/>
      <w:szCs w:val="20"/>
      <w:lang w:val="en-GB"/>
    </w:rPr>
  </w:style>
  <w:style w:type="character" w:customStyle="1" w:styleId="OrderCentred">
    <w:name w:val="Order Centred"/>
    <w:semiHidden/>
    <w:rsid w:val="0095456C"/>
    <w:rPr>
      <w:b/>
      <w:bCs/>
      <w:sz w:val="26"/>
    </w:rPr>
  </w:style>
  <w:style w:type="paragraph" w:customStyle="1" w:styleId="OrdersTopLine">
    <w:name w:val="Orders TopLine"/>
    <w:qFormat/>
    <w:rsid w:val="0095456C"/>
    <w:pPr>
      <w:spacing w:line="240" w:lineRule="atLeast"/>
      <w:ind w:right="17"/>
      <w:jc w:val="center"/>
      <w:outlineLvl w:val="0"/>
    </w:pPr>
    <w:rPr>
      <w:rFonts w:ascii="Times New Roman" w:hAnsi="Times New Roman"/>
      <w:b/>
      <w:bCs/>
      <w:kern w:val="28"/>
      <w:sz w:val="48"/>
      <w:szCs w:val="20"/>
      <w:lang w:val="en-GB" w:eastAsia="en-US"/>
    </w:rPr>
  </w:style>
  <w:style w:type="paragraph" w:customStyle="1" w:styleId="OrdersBody">
    <w:name w:val="Orders Body"/>
    <w:basedOn w:val="Normal"/>
    <w:qFormat/>
    <w:rsid w:val="0095456C"/>
    <w:pPr>
      <w:tabs>
        <w:tab w:val="clear" w:pos="2160"/>
        <w:tab w:val="clear" w:pos="2880"/>
        <w:tab w:val="clear" w:pos="3600"/>
        <w:tab w:val="clear" w:pos="4320"/>
        <w:tab w:val="clear" w:pos="5040"/>
        <w:tab w:val="clear" w:pos="5760"/>
        <w:tab w:val="clear" w:pos="6480"/>
        <w:tab w:val="clear" w:pos="7200"/>
      </w:tabs>
      <w:spacing w:line="240" w:lineRule="auto"/>
      <w:ind w:right="17" w:firstLine="0"/>
      <w:jc w:val="both"/>
    </w:pPr>
    <w:rPr>
      <w:rFonts w:ascii="Times New Roman" w:hAnsi="Times New Roman"/>
      <w:szCs w:val="20"/>
      <w:lang w:val="en-GB"/>
    </w:rPr>
  </w:style>
  <w:style w:type="paragraph" w:customStyle="1" w:styleId="OrdersBodyHeading">
    <w:name w:val="Orders Body Heading"/>
    <w:basedOn w:val="Normal"/>
    <w:qFormat/>
    <w:rsid w:val="0095456C"/>
    <w:pPr>
      <w:tabs>
        <w:tab w:val="clear" w:pos="2160"/>
        <w:tab w:val="clear" w:pos="2880"/>
        <w:tab w:val="clear" w:pos="3600"/>
        <w:tab w:val="clear" w:pos="4320"/>
        <w:tab w:val="clear" w:pos="5040"/>
        <w:tab w:val="clear" w:pos="5760"/>
        <w:tab w:val="clear" w:pos="6480"/>
        <w:tab w:val="clear" w:pos="7200"/>
      </w:tabs>
      <w:spacing w:line="240" w:lineRule="auto"/>
      <w:ind w:right="17" w:firstLine="0"/>
      <w:jc w:val="both"/>
    </w:pPr>
    <w:rPr>
      <w:rFonts w:ascii="Times New Roman" w:hAnsi="Times New Roman"/>
      <w:b/>
      <w:bCs/>
      <w:szCs w:val="20"/>
      <w:lang w:val="en-GB"/>
    </w:rPr>
  </w:style>
  <w:style w:type="paragraph" w:customStyle="1" w:styleId="OrdersCentre">
    <w:name w:val="Orders Centre"/>
    <w:qFormat/>
    <w:rsid w:val="0095456C"/>
    <w:pPr>
      <w:tabs>
        <w:tab w:val="left" w:pos="720"/>
        <w:tab w:val="left" w:pos="1440"/>
      </w:tabs>
      <w:ind w:right="17"/>
      <w:jc w:val="center"/>
    </w:pPr>
    <w:rPr>
      <w:rFonts w:ascii="Times New Roman" w:hAnsi="Times New Roman"/>
      <w:szCs w:val="20"/>
      <w:lang w:val="en-GB"/>
    </w:rPr>
  </w:style>
  <w:style w:type="paragraph" w:customStyle="1" w:styleId="OrdersCentreItalics">
    <w:name w:val="Orders Centre Italics"/>
    <w:basedOn w:val="Normal"/>
    <w:qFormat/>
    <w:rsid w:val="0095456C"/>
    <w:pPr>
      <w:tabs>
        <w:tab w:val="clear" w:pos="2160"/>
        <w:tab w:val="clear" w:pos="2880"/>
        <w:tab w:val="clear" w:pos="3600"/>
        <w:tab w:val="clear" w:pos="4320"/>
        <w:tab w:val="clear" w:pos="5040"/>
        <w:tab w:val="clear" w:pos="5760"/>
        <w:tab w:val="clear" w:pos="6480"/>
        <w:tab w:val="clear" w:pos="7200"/>
      </w:tabs>
      <w:spacing w:line="240" w:lineRule="auto"/>
      <w:ind w:right="17" w:firstLine="0"/>
      <w:jc w:val="center"/>
    </w:pPr>
    <w:rPr>
      <w:rFonts w:ascii="Times New Roman" w:hAnsi="Times New Roman"/>
      <w:i/>
      <w:iCs/>
      <w:szCs w:val="20"/>
      <w:lang w:val="en-GB"/>
    </w:rPr>
  </w:style>
  <w:style w:type="paragraph" w:customStyle="1" w:styleId="OrdersIndentLevel1a">
    <w:name w:val="Orders Indent Level 1 (a)"/>
    <w:basedOn w:val="Normal"/>
    <w:link w:val="OrdersIndentLevel1aChar"/>
    <w:qFormat/>
    <w:rsid w:val="0095456C"/>
    <w:pPr>
      <w:tabs>
        <w:tab w:val="clear" w:pos="720"/>
        <w:tab w:val="clear" w:pos="1440"/>
        <w:tab w:val="clear" w:pos="2160"/>
        <w:tab w:val="clear" w:pos="4320"/>
        <w:tab w:val="clear" w:pos="5040"/>
        <w:tab w:val="clear" w:pos="5760"/>
        <w:tab w:val="clear" w:pos="7200"/>
        <w:tab w:val="left" w:pos="709"/>
        <w:tab w:val="left" w:pos="1418"/>
      </w:tabs>
      <w:spacing w:line="240" w:lineRule="auto"/>
      <w:ind w:left="1418" w:right="0" w:hanging="709"/>
      <w:jc w:val="both"/>
    </w:pPr>
    <w:rPr>
      <w:rFonts w:ascii="Times New Roman" w:hAnsi="Times New Roman"/>
      <w:i/>
      <w:lang w:eastAsia="en-US"/>
    </w:rPr>
  </w:style>
  <w:style w:type="character" w:customStyle="1" w:styleId="OrdersIndentLevel1aChar">
    <w:name w:val="Orders Indent Level 1 (a) Char"/>
    <w:link w:val="OrdersIndentLevel1a"/>
    <w:rsid w:val="0095456C"/>
    <w:rPr>
      <w:rFonts w:ascii="Times New Roman" w:hAnsi="Times New Roman"/>
      <w:i/>
      <w:lang w:eastAsia="en-US"/>
    </w:rPr>
  </w:style>
  <w:style w:type="paragraph" w:customStyle="1" w:styleId="OrdersIndentLevel2i">
    <w:name w:val="Orders Indent Level 2 (i)"/>
    <w:basedOn w:val="Normal"/>
    <w:link w:val="OrdersIndentLevel2iChar"/>
    <w:qFormat/>
    <w:rsid w:val="0095456C"/>
    <w:pPr>
      <w:tabs>
        <w:tab w:val="clear" w:pos="720"/>
        <w:tab w:val="clear" w:pos="1440"/>
        <w:tab w:val="clear" w:pos="4320"/>
        <w:tab w:val="clear" w:pos="5040"/>
        <w:tab w:val="clear" w:pos="5760"/>
        <w:tab w:val="clear" w:pos="7200"/>
      </w:tabs>
      <w:spacing w:line="240" w:lineRule="auto"/>
      <w:ind w:left="2836" w:right="0" w:hanging="1418"/>
      <w:jc w:val="both"/>
    </w:pPr>
    <w:rPr>
      <w:rFonts w:ascii="Times New Roman" w:hAnsi="Times New Roman"/>
      <w:i/>
      <w:lang w:eastAsia="en-US"/>
    </w:rPr>
  </w:style>
  <w:style w:type="character" w:customStyle="1" w:styleId="OrdersIndentLevel2iChar">
    <w:name w:val="Orders Indent Level 2 (i) Char"/>
    <w:link w:val="OrdersIndentLevel2i"/>
    <w:rsid w:val="0095456C"/>
    <w:rPr>
      <w:rFonts w:ascii="Times New Roman" w:hAnsi="Times New Roman"/>
      <w:i/>
      <w:lang w:eastAsia="en-US"/>
    </w:rPr>
  </w:style>
  <w:style w:type="paragraph" w:customStyle="1" w:styleId="OrdersMatter">
    <w:name w:val="Orders Matter"/>
    <w:basedOn w:val="OrderCentreBold"/>
    <w:link w:val="OrdersMatterChar"/>
    <w:qFormat/>
    <w:rsid w:val="0095456C"/>
  </w:style>
  <w:style w:type="character" w:customStyle="1" w:styleId="OrdersMatterChar">
    <w:name w:val="Orders Matter Char"/>
    <w:link w:val="OrdersMatter"/>
    <w:rsid w:val="0095456C"/>
    <w:rPr>
      <w:rFonts w:ascii="Times New Roman" w:hAnsi="Times New Roman"/>
      <w:b/>
      <w:bCs/>
      <w:szCs w:val="20"/>
      <w:lang w:val="en-GB"/>
    </w:rPr>
  </w:style>
  <w:style w:type="paragraph" w:customStyle="1" w:styleId="OrdersNotice">
    <w:name w:val="Orders Notice"/>
    <w:rsid w:val="0095456C"/>
    <w:pPr>
      <w:tabs>
        <w:tab w:val="left" w:pos="5103"/>
        <w:tab w:val="right" w:pos="7797"/>
      </w:tabs>
      <w:ind w:left="851" w:right="17"/>
    </w:pPr>
    <w:rPr>
      <w:rFonts w:ascii="Times New Roman" w:hAnsi="Times New Roman"/>
      <w:szCs w:val="20"/>
      <w:lang w:val="en-GB"/>
    </w:rPr>
  </w:style>
  <w:style w:type="paragraph" w:customStyle="1" w:styleId="OrdersRight">
    <w:name w:val="Orders Right"/>
    <w:basedOn w:val="Normal"/>
    <w:link w:val="OrdersRightChar"/>
    <w:qFormat/>
    <w:rsid w:val="0095456C"/>
    <w:pPr>
      <w:tabs>
        <w:tab w:val="clear" w:pos="4320"/>
        <w:tab w:val="clear" w:pos="5040"/>
        <w:tab w:val="clear" w:pos="5760"/>
        <w:tab w:val="clear" w:pos="7200"/>
      </w:tabs>
      <w:spacing w:line="240" w:lineRule="auto"/>
      <w:ind w:right="0" w:firstLine="0"/>
      <w:jc w:val="right"/>
    </w:pPr>
    <w:rPr>
      <w:rFonts w:ascii="Times New Roman" w:hAnsi="Times New Roman"/>
      <w:szCs w:val="20"/>
      <w:lang w:eastAsia="en-US"/>
    </w:rPr>
  </w:style>
  <w:style w:type="character" w:customStyle="1" w:styleId="OrdersRightChar">
    <w:name w:val="Orders Right Char"/>
    <w:link w:val="OrdersRight"/>
    <w:rsid w:val="0095456C"/>
    <w:rPr>
      <w:rFonts w:ascii="Times New Roman" w:hAnsi="Times New Roman"/>
      <w:szCs w:val="20"/>
      <w:lang w:eastAsia="en-US"/>
    </w:rPr>
  </w:style>
  <w:style w:type="paragraph" w:customStyle="1" w:styleId="OrdersText">
    <w:name w:val="Orders Text"/>
    <w:basedOn w:val="Normal"/>
    <w:link w:val="OrdersTextChar"/>
    <w:qFormat/>
    <w:rsid w:val="0095456C"/>
    <w:pPr>
      <w:spacing w:line="240" w:lineRule="auto"/>
      <w:ind w:left="709" w:right="0" w:hanging="709"/>
      <w:jc w:val="both"/>
    </w:pPr>
    <w:rPr>
      <w:rFonts w:ascii="Times New Roman" w:hAnsi="Times New Roman"/>
      <w:i/>
      <w:lang w:eastAsia="en-US"/>
    </w:rPr>
  </w:style>
  <w:style w:type="character" w:customStyle="1" w:styleId="OrdersTextChar">
    <w:name w:val="Orders Text Char"/>
    <w:link w:val="OrdersText"/>
    <w:rsid w:val="0095456C"/>
    <w:rPr>
      <w:rFonts w:ascii="Times New Roman" w:hAnsi="Times New Roman"/>
      <w:i/>
      <w:lang w:eastAsia="en-US"/>
    </w:rPr>
  </w:style>
  <w:style w:type="paragraph" w:customStyle="1" w:styleId="OrdersCenteredBorder">
    <w:name w:val="Orders Centered Border"/>
    <w:qFormat/>
    <w:rsid w:val="004B26D9"/>
    <w:pPr>
      <w:pBdr>
        <w:top w:val="single" w:sz="12" w:space="1" w:color="auto"/>
      </w:pBdr>
      <w:tabs>
        <w:tab w:val="left" w:pos="720"/>
        <w:tab w:val="left" w:pos="1440"/>
        <w:tab w:val="left" w:pos="5103"/>
      </w:tabs>
      <w:ind w:left="1440" w:right="1457"/>
    </w:pPr>
    <w:rPr>
      <w:rFonts w:ascii="Times New Roman" w:hAnsi="Times New Roman"/>
      <w:szCs w:val="20"/>
      <w:lang w:val="en-GB"/>
    </w:rPr>
  </w:style>
  <w:style w:type="paragraph" w:customStyle="1" w:styleId="OrdersPartyName">
    <w:name w:val="Orders PartyName"/>
    <w:basedOn w:val="Normal"/>
    <w:link w:val="OrdersPartyNameChar"/>
    <w:qFormat/>
    <w:rsid w:val="00B94B4F"/>
    <w:pPr>
      <w:tabs>
        <w:tab w:val="clear" w:pos="720"/>
        <w:tab w:val="clear" w:pos="1440"/>
        <w:tab w:val="clear" w:pos="2160"/>
        <w:tab w:val="clear" w:pos="2880"/>
        <w:tab w:val="clear" w:pos="3600"/>
        <w:tab w:val="clear" w:pos="4320"/>
        <w:tab w:val="clear" w:pos="5040"/>
        <w:tab w:val="clear" w:pos="5760"/>
        <w:tab w:val="clear" w:pos="6480"/>
        <w:tab w:val="clear" w:pos="7200"/>
        <w:tab w:val="right" w:pos="7938"/>
      </w:tabs>
      <w:spacing w:line="240" w:lineRule="auto"/>
      <w:ind w:right="2125" w:firstLine="0"/>
      <w:jc w:val="both"/>
    </w:pPr>
    <w:rPr>
      <w:rFonts w:ascii="Times New Roman" w:hAnsi="Times New Roman"/>
      <w:szCs w:val="20"/>
    </w:rPr>
  </w:style>
  <w:style w:type="character" w:customStyle="1" w:styleId="OrdersPartyNameChar">
    <w:name w:val="Orders PartyName Char"/>
    <w:link w:val="OrdersPartyName"/>
    <w:rsid w:val="00B94B4F"/>
    <w:rPr>
      <w:rFonts w:ascii="Times New Roman" w:hAnsi="Times New Roman"/>
      <w:szCs w:val="20"/>
    </w:rPr>
  </w:style>
  <w:style w:type="paragraph" w:customStyle="1" w:styleId="LRHangingafterHC">
    <w:name w:val="LR Hanging after HC"/>
    <w:basedOn w:val="Normal"/>
    <w:next w:val="LeftrightHanging"/>
    <w:uiPriority w:val="99"/>
    <w:qFormat/>
    <w:rsid w:val="0053324F"/>
    <w:pPr>
      <w:spacing w:before="720" w:line="240" w:lineRule="exact"/>
      <w:ind w:left="1440" w:right="794" w:hanging="720"/>
    </w:pPr>
  </w:style>
  <w:style w:type="paragraph" w:styleId="Revision">
    <w:name w:val="Revision"/>
    <w:hidden/>
    <w:uiPriority w:val="99"/>
    <w:semiHidden/>
    <w:rsid w:val="006D20D8"/>
  </w:style>
  <w:style w:type="character" w:styleId="CommentReference">
    <w:name w:val="annotation reference"/>
    <w:basedOn w:val="DefaultParagraphFont"/>
    <w:uiPriority w:val="99"/>
    <w:semiHidden/>
    <w:unhideWhenUsed/>
    <w:locked/>
    <w:rsid w:val="00EE6C92"/>
    <w:rPr>
      <w:sz w:val="16"/>
      <w:szCs w:val="16"/>
    </w:rPr>
  </w:style>
  <w:style w:type="paragraph" w:styleId="CommentText">
    <w:name w:val="annotation text"/>
    <w:basedOn w:val="Normal"/>
    <w:link w:val="CommentTextChar"/>
    <w:uiPriority w:val="99"/>
    <w:unhideWhenUsed/>
    <w:locked/>
    <w:rsid w:val="00EE6C92"/>
    <w:pPr>
      <w:spacing w:line="240" w:lineRule="auto"/>
    </w:pPr>
    <w:rPr>
      <w:sz w:val="20"/>
      <w:szCs w:val="20"/>
    </w:rPr>
  </w:style>
  <w:style w:type="character" w:customStyle="1" w:styleId="CommentTextChar">
    <w:name w:val="Comment Text Char"/>
    <w:basedOn w:val="DefaultParagraphFont"/>
    <w:link w:val="CommentText"/>
    <w:uiPriority w:val="99"/>
    <w:rsid w:val="00EE6C92"/>
    <w:rPr>
      <w:sz w:val="20"/>
      <w:szCs w:val="20"/>
    </w:rPr>
  </w:style>
  <w:style w:type="paragraph" w:styleId="CommentSubject">
    <w:name w:val="annotation subject"/>
    <w:basedOn w:val="CommentText"/>
    <w:next w:val="CommentText"/>
    <w:link w:val="CommentSubjectChar"/>
    <w:uiPriority w:val="99"/>
    <w:semiHidden/>
    <w:unhideWhenUsed/>
    <w:locked/>
    <w:rsid w:val="00EE6C92"/>
    <w:rPr>
      <w:b/>
      <w:bCs/>
    </w:rPr>
  </w:style>
  <w:style w:type="character" w:customStyle="1" w:styleId="CommentSubjectChar">
    <w:name w:val="Comment Subject Char"/>
    <w:basedOn w:val="CommentTextChar"/>
    <w:link w:val="CommentSubject"/>
    <w:uiPriority w:val="99"/>
    <w:semiHidden/>
    <w:rsid w:val="00EE6C92"/>
    <w:rPr>
      <w:b/>
      <w:bCs/>
      <w:sz w:val="20"/>
      <w:szCs w:val="20"/>
    </w:rPr>
  </w:style>
  <w:style w:type="character" w:customStyle="1" w:styleId="Heading4Char">
    <w:name w:val="Heading 4 Char"/>
    <w:basedOn w:val="DefaultParagraphFont"/>
    <w:link w:val="Heading4"/>
    <w:uiPriority w:val="99"/>
    <w:rsid w:val="002A5DB5"/>
    <w:rPr>
      <w:rFonts w:ascii="Arial" w:eastAsiaTheme="majorEastAsia" w:hAnsi="Arial" w:cstheme="majorBidi"/>
      <w:bCs/>
      <w:i/>
      <w:kern w:val="2"/>
      <w:sz w:val="22"/>
      <w:szCs w:val="22"/>
      <w:lang w:eastAsia="en-US"/>
      <w14:ligatures w14:val="standardContextual"/>
    </w:rPr>
  </w:style>
  <w:style w:type="character" w:customStyle="1" w:styleId="FootnoteTextChar">
    <w:name w:val="Footnote Text Char"/>
    <w:basedOn w:val="DefaultParagraphFont"/>
    <w:link w:val="FootnoteText"/>
    <w:uiPriority w:val="53"/>
    <w:rsid w:val="002A5DB5"/>
  </w:style>
  <w:style w:type="paragraph" w:customStyle="1" w:styleId="NoNorm">
    <w:name w:val="No Norm"/>
    <w:basedOn w:val="Normal"/>
    <w:qFormat/>
    <w:rsid w:val="002A5DB5"/>
    <w:pPr>
      <w:tabs>
        <w:tab w:val="clear" w:pos="720"/>
        <w:tab w:val="clear" w:pos="1440"/>
        <w:tab w:val="left" w:pos="709"/>
      </w:tabs>
      <w:spacing w:before="120" w:line="240" w:lineRule="auto"/>
      <w:ind w:left="720" w:hanging="720"/>
      <w:jc w:val="both"/>
    </w:pPr>
    <w:rPr>
      <w:rFonts w:ascii="Arial" w:eastAsia="Calibri" w:hAnsi="Arial" w:cs="Arial"/>
      <w:sz w:val="22"/>
      <w:szCs w:val="22"/>
    </w:rPr>
  </w:style>
  <w:style w:type="paragraph" w:customStyle="1" w:styleId="Noindentnormal">
    <w:name w:val="No indent normal"/>
    <w:basedOn w:val="NoNorm"/>
    <w:qFormat/>
    <w:rsid w:val="002A5DB5"/>
    <w:pPr>
      <w:tabs>
        <w:tab w:val="clear" w:pos="2160"/>
        <w:tab w:val="left" w:pos="1418"/>
      </w:tabs>
      <w:ind w:left="1418" w:hanging="709"/>
    </w:pPr>
  </w:style>
  <w:style w:type="paragraph" w:customStyle="1" w:styleId="Indentlista">
    <w:name w:val="Indent list a)"/>
    <w:basedOn w:val="Noindentnormal"/>
    <w:qFormat/>
    <w:rsid w:val="002A5DB5"/>
    <w:pPr>
      <w:tabs>
        <w:tab w:val="left" w:pos="2268"/>
      </w:tabs>
      <w:spacing w:before="60"/>
      <w:ind w:left="2268" w:hanging="567"/>
    </w:pPr>
  </w:style>
  <w:style w:type="paragraph" w:customStyle="1" w:styleId="Quote2">
    <w:name w:val="Quote 2"/>
    <w:basedOn w:val="Quote"/>
    <w:link w:val="Quote2Char"/>
    <w:qFormat/>
    <w:rsid w:val="002A5DB5"/>
    <w:pPr>
      <w:tabs>
        <w:tab w:val="clear" w:pos="720"/>
        <w:tab w:val="clear" w:pos="1440"/>
        <w:tab w:val="clear" w:pos="2160"/>
        <w:tab w:val="left" w:pos="1276"/>
        <w:tab w:val="left" w:pos="1843"/>
      </w:tabs>
      <w:spacing w:before="120" w:after="240" w:line="240" w:lineRule="auto"/>
      <w:ind w:left="2835" w:right="566" w:hanging="675"/>
      <w:jc w:val="both"/>
    </w:pPr>
    <w:rPr>
      <w:rFonts w:ascii="Arial" w:eastAsia="Calibri" w:hAnsi="Arial" w:cs="Arial"/>
      <w:i w:val="0"/>
      <w:iCs w:val="0"/>
      <w:color w:val="auto"/>
      <w:sz w:val="20"/>
      <w:szCs w:val="22"/>
    </w:rPr>
  </w:style>
  <w:style w:type="character" w:customStyle="1" w:styleId="Quote2Char">
    <w:name w:val="Quote 2 Char"/>
    <w:link w:val="Quote2"/>
    <w:rsid w:val="002A5DB5"/>
    <w:rPr>
      <w:rFonts w:ascii="Arial" w:eastAsia="Calibri" w:hAnsi="Arial" w:cs="Arial"/>
      <w:sz w:val="20"/>
      <w:szCs w:val="22"/>
    </w:rPr>
  </w:style>
  <w:style w:type="paragraph" w:styleId="Quote">
    <w:name w:val="Quote"/>
    <w:basedOn w:val="Normal"/>
    <w:next w:val="Normal"/>
    <w:link w:val="QuoteChar"/>
    <w:uiPriority w:val="99"/>
    <w:qFormat/>
    <w:locked/>
    <w:rsid w:val="002A5DB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99"/>
    <w:rsid w:val="002A5DB5"/>
    <w:rPr>
      <w:i/>
      <w:iCs/>
      <w:color w:val="404040" w:themeColor="text1" w:themeTint="BF"/>
    </w:rPr>
  </w:style>
  <w:style w:type="paragraph" w:styleId="EndnoteText">
    <w:name w:val="endnote text"/>
    <w:basedOn w:val="Normal"/>
    <w:link w:val="EndnoteTextChar"/>
    <w:uiPriority w:val="99"/>
    <w:semiHidden/>
    <w:unhideWhenUsed/>
    <w:locked/>
    <w:rsid w:val="002A5DB5"/>
    <w:pPr>
      <w:spacing w:line="240" w:lineRule="auto"/>
    </w:pPr>
    <w:rPr>
      <w:sz w:val="20"/>
      <w:szCs w:val="20"/>
    </w:rPr>
  </w:style>
  <w:style w:type="character" w:customStyle="1" w:styleId="EndnoteTextChar">
    <w:name w:val="Endnote Text Char"/>
    <w:basedOn w:val="DefaultParagraphFont"/>
    <w:link w:val="EndnoteText"/>
    <w:uiPriority w:val="99"/>
    <w:semiHidden/>
    <w:rsid w:val="002A5DB5"/>
    <w:rPr>
      <w:sz w:val="20"/>
      <w:szCs w:val="20"/>
    </w:rPr>
  </w:style>
  <w:style w:type="character" w:styleId="EndnoteReference">
    <w:name w:val="endnote reference"/>
    <w:basedOn w:val="DefaultParagraphFont"/>
    <w:uiPriority w:val="99"/>
    <w:semiHidden/>
    <w:unhideWhenUsed/>
    <w:locked/>
    <w:rsid w:val="002A5DB5"/>
    <w:rPr>
      <w:vertAlign w:val="superscript"/>
    </w:rPr>
  </w:style>
  <w:style w:type="character" w:customStyle="1" w:styleId="Heading5Char">
    <w:name w:val="Heading 5 Char"/>
    <w:basedOn w:val="DefaultParagraphFont"/>
    <w:link w:val="Heading5"/>
    <w:uiPriority w:val="99"/>
    <w:semiHidden/>
    <w:rsid w:val="00C24A78"/>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9"/>
    <w:semiHidden/>
    <w:rsid w:val="00C24A78"/>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9"/>
    <w:semiHidden/>
    <w:rsid w:val="00C24A78"/>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9"/>
    <w:semiHidden/>
    <w:rsid w:val="00C24A7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9"/>
    <w:semiHidden/>
    <w:rsid w:val="00C24A78"/>
    <w:rPr>
      <w:rFonts w:asciiTheme="majorHAnsi" w:eastAsiaTheme="majorEastAsia" w:hAnsiTheme="majorHAnsi" w:cstheme="majorBidi"/>
      <w:i/>
      <w:iCs/>
      <w:color w:val="272727" w:themeColor="text1" w:themeTint="D8"/>
      <w:sz w:val="21"/>
      <w:szCs w:val="21"/>
    </w:rPr>
  </w:style>
  <w:style w:type="character" w:styleId="BookTitle">
    <w:name w:val="Book Title"/>
    <w:basedOn w:val="DefaultParagraphFont"/>
    <w:uiPriority w:val="99"/>
    <w:semiHidden/>
    <w:qFormat/>
    <w:locked/>
    <w:rsid w:val="00C24A78"/>
    <w:rPr>
      <w:b/>
      <w:bCs/>
      <w:i/>
      <w:iCs/>
      <w:spacing w:val="5"/>
    </w:rPr>
  </w:style>
  <w:style w:type="paragraph" w:styleId="Caption">
    <w:name w:val="caption"/>
    <w:basedOn w:val="Normal"/>
    <w:next w:val="Normal"/>
    <w:uiPriority w:val="99"/>
    <w:semiHidden/>
    <w:unhideWhenUsed/>
    <w:qFormat/>
    <w:locked/>
    <w:rsid w:val="00C24A78"/>
    <w:pPr>
      <w:spacing w:after="200" w:line="240" w:lineRule="auto"/>
    </w:pPr>
    <w:rPr>
      <w:i/>
      <w:iCs/>
      <w:color w:val="1F497D" w:themeColor="text2"/>
      <w:sz w:val="18"/>
      <w:szCs w:val="18"/>
    </w:rPr>
  </w:style>
  <w:style w:type="character" w:styleId="Emphasis">
    <w:name w:val="Emphasis"/>
    <w:basedOn w:val="DefaultParagraphFont"/>
    <w:uiPriority w:val="99"/>
    <w:semiHidden/>
    <w:qFormat/>
    <w:locked/>
    <w:rsid w:val="00C24A78"/>
    <w:rPr>
      <w:i/>
      <w:iCs/>
    </w:rPr>
  </w:style>
  <w:style w:type="character" w:styleId="IntenseEmphasis">
    <w:name w:val="Intense Emphasis"/>
    <w:basedOn w:val="DefaultParagraphFont"/>
    <w:uiPriority w:val="99"/>
    <w:semiHidden/>
    <w:qFormat/>
    <w:locked/>
    <w:rsid w:val="00C24A78"/>
    <w:rPr>
      <w:i/>
      <w:iCs/>
      <w:color w:val="4F81BD" w:themeColor="accent1"/>
    </w:rPr>
  </w:style>
  <w:style w:type="paragraph" w:styleId="IntenseQuote">
    <w:name w:val="Intense Quote"/>
    <w:basedOn w:val="Normal"/>
    <w:next w:val="Normal"/>
    <w:link w:val="IntenseQuoteChar"/>
    <w:uiPriority w:val="99"/>
    <w:semiHidden/>
    <w:qFormat/>
    <w:locked/>
    <w:rsid w:val="00C24A7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99"/>
    <w:semiHidden/>
    <w:rsid w:val="00C24A78"/>
    <w:rPr>
      <w:i/>
      <w:iCs/>
      <w:color w:val="4F81BD" w:themeColor="accent1"/>
    </w:rPr>
  </w:style>
  <w:style w:type="character" w:styleId="IntenseReference">
    <w:name w:val="Intense Reference"/>
    <w:basedOn w:val="DefaultParagraphFont"/>
    <w:uiPriority w:val="99"/>
    <w:semiHidden/>
    <w:qFormat/>
    <w:locked/>
    <w:rsid w:val="00C24A78"/>
    <w:rPr>
      <w:b/>
      <w:bCs/>
      <w:smallCaps/>
      <w:color w:val="4F81BD" w:themeColor="accent1"/>
      <w:spacing w:val="5"/>
    </w:rPr>
  </w:style>
  <w:style w:type="paragraph" w:styleId="ListParagraph">
    <w:name w:val="List Paragraph"/>
    <w:basedOn w:val="Normal"/>
    <w:uiPriority w:val="55"/>
    <w:qFormat/>
    <w:locked/>
    <w:rsid w:val="00C24A78"/>
    <w:pPr>
      <w:ind w:left="720"/>
      <w:contextualSpacing/>
    </w:pPr>
  </w:style>
  <w:style w:type="paragraph" w:styleId="NoSpacing">
    <w:name w:val="No Spacing"/>
    <w:uiPriority w:val="99"/>
    <w:semiHidden/>
    <w:qFormat/>
    <w:locked/>
    <w:rsid w:val="00C24A78"/>
    <w:pPr>
      <w:tabs>
        <w:tab w:val="left" w:pos="720"/>
        <w:tab w:val="left" w:pos="1440"/>
        <w:tab w:val="left" w:pos="2160"/>
        <w:tab w:val="left" w:pos="2880"/>
        <w:tab w:val="left" w:pos="3600"/>
        <w:tab w:val="left" w:pos="4320"/>
        <w:tab w:val="left" w:pos="5040"/>
        <w:tab w:val="left" w:pos="5760"/>
        <w:tab w:val="left" w:pos="6480"/>
        <w:tab w:val="left" w:pos="7200"/>
      </w:tabs>
      <w:ind w:right="130" w:firstLine="720"/>
    </w:pPr>
  </w:style>
  <w:style w:type="character" w:styleId="Strong">
    <w:name w:val="Strong"/>
    <w:basedOn w:val="DefaultParagraphFont"/>
    <w:uiPriority w:val="99"/>
    <w:semiHidden/>
    <w:qFormat/>
    <w:locked/>
    <w:rsid w:val="00C24A78"/>
    <w:rPr>
      <w:b/>
      <w:bCs/>
    </w:rPr>
  </w:style>
  <w:style w:type="paragraph" w:styleId="Subtitle">
    <w:name w:val="Subtitle"/>
    <w:basedOn w:val="Normal"/>
    <w:next w:val="Normal"/>
    <w:link w:val="SubtitleChar"/>
    <w:uiPriority w:val="99"/>
    <w:semiHidden/>
    <w:qFormat/>
    <w:locked/>
    <w:rsid w:val="00C24A78"/>
    <w:pPr>
      <w:numPr>
        <w:ilvl w:val="1"/>
      </w:numPr>
      <w:spacing w:after="160"/>
      <w:ind w:firstLine="72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99"/>
    <w:semiHidden/>
    <w:rsid w:val="00C24A78"/>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99"/>
    <w:semiHidden/>
    <w:qFormat/>
    <w:locked/>
    <w:rsid w:val="00C24A78"/>
    <w:rPr>
      <w:i/>
      <w:iCs/>
      <w:color w:val="404040" w:themeColor="text1" w:themeTint="BF"/>
    </w:rPr>
  </w:style>
  <w:style w:type="character" w:styleId="SubtleReference">
    <w:name w:val="Subtle Reference"/>
    <w:basedOn w:val="DefaultParagraphFont"/>
    <w:uiPriority w:val="99"/>
    <w:semiHidden/>
    <w:qFormat/>
    <w:locked/>
    <w:rsid w:val="00C24A78"/>
    <w:rPr>
      <w:smallCaps/>
      <w:color w:val="5A5A5A" w:themeColor="text1" w:themeTint="A5"/>
    </w:rPr>
  </w:style>
  <w:style w:type="paragraph" w:styleId="Title">
    <w:name w:val="Title"/>
    <w:basedOn w:val="Normal"/>
    <w:next w:val="Normal"/>
    <w:link w:val="TitleChar"/>
    <w:uiPriority w:val="99"/>
    <w:qFormat/>
    <w:locked/>
    <w:rsid w:val="00C24A78"/>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99"/>
    <w:rsid w:val="00C24A78"/>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99"/>
    <w:semiHidden/>
    <w:unhideWhenUsed/>
    <w:qFormat/>
    <w:locked/>
    <w:rsid w:val="00C24A78"/>
    <w:pPr>
      <w:keepLines/>
      <w:numPr>
        <w:numId w:val="0"/>
      </w:numPr>
      <w:spacing w:before="240"/>
      <w:ind w:right="130" w:firstLine="720"/>
      <w:outlineLvl w:val="9"/>
    </w:pPr>
    <w:rPr>
      <w:rFonts w:asciiTheme="majorHAnsi" w:eastAsiaTheme="majorEastAsia" w:hAnsiTheme="majorHAnsi" w:cstheme="majorBidi"/>
      <w:color w:val="365F91" w:themeColor="accent1" w:themeShade="BF"/>
      <w:sz w:val="32"/>
      <w:szCs w:val="32"/>
      <w:u w:val="none"/>
    </w:rPr>
  </w:style>
  <w:style w:type="paragraph" w:customStyle="1" w:styleId="Body">
    <w:name w:val="Body"/>
    <w:basedOn w:val="Normal"/>
    <w:qFormat/>
    <w:rsid w:val="007B63A8"/>
    <w:pPr>
      <w:tabs>
        <w:tab w:val="clear" w:pos="2160"/>
        <w:tab w:val="clear" w:pos="2880"/>
        <w:tab w:val="clear" w:pos="3600"/>
        <w:tab w:val="clear" w:pos="4320"/>
        <w:tab w:val="clear" w:pos="5040"/>
        <w:tab w:val="clear" w:pos="5760"/>
        <w:tab w:val="clear" w:pos="6480"/>
        <w:tab w:val="clear" w:pos="7200"/>
      </w:tabs>
      <w:spacing w:line="240" w:lineRule="auto"/>
      <w:ind w:right="17" w:firstLine="0"/>
      <w:jc w:val="both"/>
    </w:pPr>
    <w:rPr>
      <w:rFonts w:ascii="Times New Roman" w:hAnsi="Times New Roman"/>
      <w:szCs w:val="20"/>
    </w:rPr>
  </w:style>
  <w:style w:type="paragraph" w:customStyle="1" w:styleId="BodyHeading">
    <w:name w:val="Body Heading"/>
    <w:basedOn w:val="Normal"/>
    <w:qFormat/>
    <w:rsid w:val="007B63A8"/>
    <w:pPr>
      <w:tabs>
        <w:tab w:val="clear" w:pos="2160"/>
        <w:tab w:val="clear" w:pos="2880"/>
        <w:tab w:val="clear" w:pos="3600"/>
        <w:tab w:val="clear" w:pos="4320"/>
        <w:tab w:val="clear" w:pos="5040"/>
        <w:tab w:val="clear" w:pos="5760"/>
        <w:tab w:val="clear" w:pos="6480"/>
        <w:tab w:val="clear" w:pos="7200"/>
      </w:tabs>
      <w:spacing w:line="240" w:lineRule="auto"/>
      <w:ind w:right="17" w:firstLine="0"/>
      <w:jc w:val="both"/>
    </w:pPr>
    <w:rPr>
      <w:rFonts w:ascii="Times New Roman" w:hAnsi="Times New Roman"/>
      <w:b/>
      <w:bCs/>
      <w:szCs w:val="20"/>
    </w:rPr>
  </w:style>
  <w:style w:type="paragraph" w:customStyle="1" w:styleId="Centre">
    <w:name w:val="Centre"/>
    <w:qFormat/>
    <w:rsid w:val="007B63A8"/>
    <w:pPr>
      <w:tabs>
        <w:tab w:val="left" w:pos="720"/>
        <w:tab w:val="left" w:pos="1440"/>
      </w:tabs>
      <w:ind w:right="17"/>
      <w:jc w:val="center"/>
    </w:pPr>
    <w:rPr>
      <w:rFonts w:ascii="Times New Roman" w:hAnsi="Times New Roman"/>
      <w:szCs w:val="20"/>
      <w:lang w:val="en-GB"/>
    </w:rPr>
  </w:style>
  <w:style w:type="paragraph" w:customStyle="1" w:styleId="CentreItalics">
    <w:name w:val="Centre Italics"/>
    <w:basedOn w:val="Normal"/>
    <w:qFormat/>
    <w:rsid w:val="007B63A8"/>
    <w:pPr>
      <w:tabs>
        <w:tab w:val="clear" w:pos="2160"/>
        <w:tab w:val="clear" w:pos="2880"/>
        <w:tab w:val="clear" w:pos="3600"/>
        <w:tab w:val="clear" w:pos="4320"/>
        <w:tab w:val="clear" w:pos="5040"/>
        <w:tab w:val="clear" w:pos="5760"/>
        <w:tab w:val="clear" w:pos="6480"/>
        <w:tab w:val="clear" w:pos="7200"/>
      </w:tabs>
      <w:spacing w:line="240" w:lineRule="auto"/>
      <w:ind w:right="17" w:firstLine="0"/>
      <w:jc w:val="center"/>
    </w:pPr>
    <w:rPr>
      <w:rFonts w:ascii="Times New Roman" w:hAnsi="Times New Roman"/>
      <w:i/>
      <w:iCs/>
      <w:szCs w:val="20"/>
    </w:rPr>
  </w:style>
  <w:style w:type="paragraph" w:customStyle="1" w:styleId="Notice">
    <w:name w:val="Notice"/>
    <w:rsid w:val="007B63A8"/>
    <w:pPr>
      <w:tabs>
        <w:tab w:val="left" w:pos="5103"/>
        <w:tab w:val="right" w:pos="7797"/>
      </w:tabs>
      <w:ind w:left="851" w:right="17"/>
      <w:jc w:val="both"/>
    </w:pPr>
    <w:rPr>
      <w:rFonts w:ascii="Times New Roman" w:hAnsi="Times New Roman"/>
      <w:szCs w:val="20"/>
      <w:lang w:val="en-GB"/>
    </w:rPr>
  </w:style>
  <w:style w:type="paragraph" w:customStyle="1" w:styleId="OrderCentre">
    <w:name w:val="Order Centre"/>
    <w:rsid w:val="007B63A8"/>
    <w:pPr>
      <w:jc w:val="center"/>
    </w:pPr>
    <w:rPr>
      <w:rFonts w:ascii="Times New Roman" w:hAnsi="Times New Roman"/>
      <w:bCs/>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hca.local\shares\MasterTemplates\Chambers\Chambers%20V1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bc5b7fd-636f-49ec-b8cc-eb8a3f2ba19e" xsi:nil="true"/>
    <lcf76f155ced4ddcb4097134ff3c332f xmlns="3cc3f26d-d9cc-46f3-89c7-f1482de8c8f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F32D2EC4F8DE44A8C0C478B82839881" ma:contentTypeVersion="17" ma:contentTypeDescription="Create a new document." ma:contentTypeScope="" ma:versionID="d3d0a8378352b5763bc515572bd2d873">
  <xsd:schema xmlns:xsd="http://www.w3.org/2001/XMLSchema" xmlns:xs="http://www.w3.org/2001/XMLSchema" xmlns:p="http://schemas.microsoft.com/office/2006/metadata/properties" xmlns:ns2="cbc5b7fd-636f-49ec-b8cc-eb8a3f2ba19e" xmlns:ns3="3cc3f26d-d9cc-46f3-89c7-f1482de8c8f1" targetNamespace="http://schemas.microsoft.com/office/2006/metadata/properties" ma:root="true" ma:fieldsID="45eda7b729c33eeb9e4c121fa375b4d1" ns2:_="" ns3:_="">
    <xsd:import namespace="cbc5b7fd-636f-49ec-b8cc-eb8a3f2ba19e"/>
    <xsd:import namespace="3cc3f26d-d9cc-46f3-89c7-f1482de8c8f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lcf76f155ced4ddcb4097134ff3c332f" minOccurs="0"/>
                <xsd:element ref="ns2:TaxCatchAll" minOccurs="0"/>
                <xsd:element ref="ns3:MediaServiceDateTaken" minOccurs="0"/>
                <xsd:element ref="ns3:MediaServiceObjectDetectorVersions"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c5b7fd-636f-49ec-b8cc-eb8a3f2ba19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3917a95-3fa1-418e-808a-c77197b9d2d6}" ma:internalName="TaxCatchAll" ma:showField="CatchAllData" ma:web="cbc5b7fd-636f-49ec-b8cc-eb8a3f2ba19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cc3f26d-d9cc-46f3-89c7-f1482de8c8f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5e3044c-c92f-4775-8f51-280d1277677b"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7DD54D-5AB1-4084-B29D-C530544F59D2}">
  <ds:schemaRefs>
    <ds:schemaRef ds:uri="http://schemas.microsoft.com/office/2006/metadata/properties"/>
    <ds:schemaRef ds:uri="http://schemas.microsoft.com/office/infopath/2007/PartnerControls"/>
    <ds:schemaRef ds:uri="cbc5b7fd-636f-49ec-b8cc-eb8a3f2ba19e"/>
    <ds:schemaRef ds:uri="3cc3f26d-d9cc-46f3-89c7-f1482de8c8f1"/>
  </ds:schemaRefs>
</ds:datastoreItem>
</file>

<file path=customXml/itemProps2.xml><?xml version="1.0" encoding="utf-8"?>
<ds:datastoreItem xmlns:ds="http://schemas.openxmlformats.org/officeDocument/2006/customXml" ds:itemID="{4CF51E2A-5120-49B8-B8A9-580B46FA2AC5}">
  <ds:schemaRefs>
    <ds:schemaRef ds:uri="http://schemas.microsoft.com/sharepoint/v3/contenttype/forms"/>
  </ds:schemaRefs>
</ds:datastoreItem>
</file>

<file path=customXml/itemProps3.xml><?xml version="1.0" encoding="utf-8"?>
<ds:datastoreItem xmlns:ds="http://schemas.openxmlformats.org/officeDocument/2006/customXml" ds:itemID="{5BED5245-9D00-4861-BDF7-9919A6CDFB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c5b7fd-636f-49ec-b8cc-eb8a3f2ba19e"/>
    <ds:schemaRef ds:uri="3cc3f26d-d9cc-46f3-89c7-f1482de8c8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5EC6EDD-F216-48FC-9330-62E6B57D55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Chambers V11</Template>
  <TotalTime>0</TotalTime>
  <Pages>59</Pages>
  <Words>19039</Words>
  <Characters>95005</Characters>
  <Application>Microsoft Office Word</Application>
  <DocSecurity>0</DocSecurity>
  <Lines>1557</Lines>
  <Paragraphs>255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2026-11-02T03:51:00Z</dcterms:created>
  <dcterms:modified xsi:type="dcterms:W3CDTF">2026-11-02T03:54:00Z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0x0101001F32D2EC4F8DE44A8C0C478B82839881</vt:lpwstr>
  </property>
  <property fmtid="{D5CDD505-2E9C-101B-9397-08002B2CF9AE}" pid="3" name="MediaServiceImageTags">
    <vt:lpwstr/>
  </property>
</Properties>
</file>